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78" w:rsidRPr="008B195C" w:rsidRDefault="00186E78" w:rsidP="00186E78">
      <w:pPr>
        <w:spacing w:line="216" w:lineRule="auto"/>
        <w:ind w:left="360"/>
        <w:jc w:val="center"/>
        <w:rPr>
          <w:rFonts w:ascii="Times New Roman" w:hAnsi="Times New Roman"/>
          <w:b/>
          <w:i/>
          <w:color w:val="000000" w:themeColor="text1"/>
          <w:sz w:val="28"/>
          <w:szCs w:val="24"/>
        </w:rPr>
      </w:pPr>
      <w:r w:rsidRPr="008B195C">
        <w:rPr>
          <w:rFonts w:ascii="Times New Roman" w:hAnsi="Times New Roman"/>
          <w:b/>
          <w:i/>
          <w:color w:val="000000" w:themeColor="text1"/>
          <w:sz w:val="28"/>
          <w:szCs w:val="24"/>
        </w:rPr>
        <w:t xml:space="preserve">Методические рекомендации по выполнению отчета по преддипломной практике </w:t>
      </w:r>
      <w:r w:rsidR="00576F48" w:rsidRPr="008B195C">
        <w:rPr>
          <w:rFonts w:ascii="Times New Roman" w:hAnsi="Times New Roman"/>
          <w:b/>
          <w:i/>
          <w:color w:val="000000" w:themeColor="text1"/>
          <w:sz w:val="28"/>
          <w:szCs w:val="24"/>
        </w:rPr>
        <w:t xml:space="preserve">для </w:t>
      </w:r>
      <w:r w:rsidRPr="008B195C">
        <w:rPr>
          <w:rFonts w:ascii="Times New Roman" w:hAnsi="Times New Roman"/>
          <w:b/>
          <w:i/>
          <w:color w:val="000000" w:themeColor="text1"/>
          <w:sz w:val="28"/>
          <w:szCs w:val="24"/>
        </w:rPr>
        <w:t>специальности «Экономика и управление на предприятии»</w:t>
      </w:r>
    </w:p>
    <w:p w:rsidR="00186E78" w:rsidRDefault="00186E78" w:rsidP="00186E78">
      <w:pPr>
        <w:spacing w:line="216" w:lineRule="auto"/>
        <w:ind w:left="360"/>
        <w:rPr>
          <w:rFonts w:ascii="Times New Roman" w:hAnsi="Times New Roman"/>
          <w:b/>
          <w:color w:val="000000" w:themeColor="text1"/>
          <w:szCs w:val="24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0"/>
        </w:rPr>
        <w:id w:val="2070302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97C03" w:rsidRPr="00997C03" w:rsidRDefault="00997C03" w:rsidP="00997C03">
          <w:pPr>
            <w:pStyle w:val="a9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997C0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527EB4" w:rsidRPr="00527EB4" w:rsidRDefault="00997C03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r w:rsidRPr="00997C03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997C03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997C03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85620828" w:history="1">
            <w:r w:rsidR="00527EB4" w:rsidRPr="00527EB4">
              <w:rPr>
                <w:rStyle w:val="aa"/>
                <w:rFonts w:ascii="Times New Roman" w:hAnsi="Times New Roman"/>
                <w:noProof/>
                <w:sz w:val="28"/>
              </w:rPr>
              <w:t>2. Анализ производственно-финансовой деятельности предприятия:</w:t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_Toc85620828 \h </w:instrText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="00527EB4"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29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2.1 Характеристика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_Toc85620829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0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 Анализ результатов хозяйственной деятельности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_Toc85620830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1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2.2.1 Анализ основных показателей работы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_Toc85620831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2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2.2.2 Анализ эффективности использования долгосрочных активов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_Toc85620832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3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2.2.3 Анализ эффективности использования краткосрочных активов организации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_Toc85620833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4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2.2.4 Анализ эффективности использования трудовых ресурсов организации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_Toc85620834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5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2.2.5 Анализ системы стимулирования и фонда оплаты труда сотрудников организации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_Toc85620835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6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2.2.6 Анализ себестоимости продукции организации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_Toc85620836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7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7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2.2.7 Анализ номенклатуры, качества и конкурентоспособности выпускаемой продукции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_Toc85620837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8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2.2.8 Анализ формирования и использования прибыли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_Toc85620838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9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39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2.2.9 Анализ финансового состояния и платежеспособности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_Toc85620839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10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0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2.2.10 Выводы (основные выводы по п.п. 2.2.)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_Toc85620840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1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2.3. Анализ внешней среды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_Toc85620841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2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2.3.1 Анализ конкурентов предприятия и возможностей по выходу на рынок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_Toc85620842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3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2.3.2 Анализ потребителей, рынков сбыта и возможностей по реализации продукции на рынке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_Toc85620843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15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5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2.3.3 Анализ поставщиков ресурсов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_Toc85620845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18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6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 xml:space="preserve">2.3.4 </w:t>
            </w:r>
            <w:r w:rsidRPr="00527EB4">
              <w:rPr>
                <w:rStyle w:val="aa"/>
                <w:rFonts w:ascii="Times New Roman" w:hAnsi="Times New Roman"/>
                <w:noProof/>
                <w:sz w:val="28"/>
                <w:lang w:val="en-US"/>
              </w:rPr>
              <w:t>SWOT</w:t>
            </w:r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-анализ деятельности предприятия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_Toc85620846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18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27EB4" w:rsidRPr="00527EB4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Cs w:val="22"/>
            </w:rPr>
          </w:pPr>
          <w:hyperlink w:anchor="_Toc85620847" w:history="1">
            <w:r w:rsidRPr="00527EB4">
              <w:rPr>
                <w:rStyle w:val="aa"/>
                <w:rFonts w:ascii="Times New Roman" w:hAnsi="Times New Roman"/>
                <w:noProof/>
                <w:sz w:val="28"/>
              </w:rPr>
              <w:t>2.3.5 Выводы (основные выводы по п.п. 2.3)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_Toc85620847 \h </w:instrTex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t>18</w:t>
            </w:r>
            <w:r w:rsidRPr="00527EB4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bookmarkStart w:id="0" w:name="_GoBack"/>
        <w:p w:rsidR="00527EB4" w:rsidRPr="00D52E40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color w:val="FF0000"/>
              <w:szCs w:val="22"/>
            </w:rPr>
          </w:pP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fldChar w:fldCharType="begin"/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instrText xml:space="preserve"> </w:instrText>
          </w:r>
          <w:r w:rsidRPr="00D52E40">
            <w:rPr>
              <w:rFonts w:ascii="Times New Roman" w:hAnsi="Times New Roman"/>
              <w:noProof/>
              <w:color w:val="FF0000"/>
              <w:sz w:val="28"/>
            </w:rPr>
            <w:instrText>HYPERLINK \l "_Toc85620848"</w:instrText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instrText xml:space="preserve"> </w:instrText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fldChar w:fldCharType="separate"/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t>2.4. ВЫПОЛНЯЕТСЯ СОГЛАСНО ТЕМЕ ДИПЛОМНОЙ РАБОТЫ И РЕКОМЕНДАЦИЯМ РУКОВОДИТЕЛЯ</w:t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tab/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fldChar w:fldCharType="begin"/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instrText xml:space="preserve"> PAGEREF _Toc85620848 \h </w:instrText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fldChar w:fldCharType="separate"/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t>18</w:t>
          </w:r>
          <w:r w:rsidRPr="00D52E40">
            <w:rPr>
              <w:rFonts w:ascii="Times New Roman" w:hAnsi="Times New Roman"/>
              <w:noProof/>
              <w:webHidden/>
              <w:color w:val="FF0000"/>
              <w:sz w:val="28"/>
            </w:rPr>
            <w:fldChar w:fldCharType="end"/>
          </w:r>
          <w:r w:rsidRPr="00D52E40">
            <w:rPr>
              <w:rStyle w:val="aa"/>
              <w:rFonts w:ascii="Times New Roman" w:hAnsi="Times New Roman"/>
              <w:noProof/>
              <w:color w:val="FF0000"/>
              <w:sz w:val="28"/>
            </w:rPr>
            <w:fldChar w:fldCharType="end"/>
          </w:r>
        </w:p>
        <w:p w:rsidR="00527EB4" w:rsidRPr="00D52E40" w:rsidRDefault="00527EB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color w:val="FF0000"/>
              <w:szCs w:val="22"/>
            </w:rPr>
          </w:pPr>
          <w:hyperlink w:anchor="_Toc85620849" w:history="1">
            <w:r w:rsidRPr="00D52E40">
              <w:rPr>
                <w:rStyle w:val="aa"/>
                <w:rFonts w:ascii="Times New Roman" w:hAnsi="Times New Roman"/>
                <w:noProof/>
                <w:color w:val="FF0000"/>
                <w:sz w:val="28"/>
              </w:rPr>
              <w:t>3. ОРГАНИЗАЦИОННО-ЭКОНОМИЧЕСКИЙ РАЗДЕЛ. (ЭКОНОМИЧЕСКОЕ ОБОСНОВАНИЕ ПРЕДЛАГАЕМЫХ МЕРОПРИЯТИЙ)</w:t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tab/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fldChar w:fldCharType="begin"/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instrText xml:space="preserve"> PAGEREF _Toc85620849 \h </w:instrText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fldChar w:fldCharType="separate"/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t>18</w:t>
            </w:r>
            <w:r w:rsidRPr="00D52E40">
              <w:rPr>
                <w:rFonts w:ascii="Times New Roman" w:hAnsi="Times New Roman"/>
                <w:noProof/>
                <w:webHidden/>
                <w:color w:val="FF0000"/>
                <w:sz w:val="28"/>
              </w:rPr>
              <w:fldChar w:fldCharType="end"/>
            </w:r>
          </w:hyperlink>
        </w:p>
        <w:bookmarkEnd w:id="0"/>
        <w:p w:rsidR="00997C03" w:rsidRDefault="00997C03">
          <w:r w:rsidRPr="00997C03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A3E85" w:rsidRDefault="00BA3E85" w:rsidP="00186E78">
      <w:pPr>
        <w:spacing w:line="216" w:lineRule="auto"/>
        <w:ind w:left="360"/>
        <w:rPr>
          <w:rFonts w:ascii="Times New Roman" w:hAnsi="Times New Roman"/>
          <w:b/>
          <w:color w:val="000000" w:themeColor="text1"/>
          <w:szCs w:val="24"/>
        </w:rPr>
      </w:pPr>
    </w:p>
    <w:p w:rsidR="00BA3E85" w:rsidRDefault="00BA3E85" w:rsidP="00186E78">
      <w:pPr>
        <w:spacing w:line="216" w:lineRule="auto"/>
        <w:ind w:left="360"/>
        <w:rPr>
          <w:rFonts w:ascii="Times New Roman" w:hAnsi="Times New Roman"/>
          <w:b/>
          <w:color w:val="000000" w:themeColor="text1"/>
          <w:szCs w:val="24"/>
        </w:rPr>
      </w:pPr>
    </w:p>
    <w:p w:rsidR="00E06B41" w:rsidRDefault="00E06B41">
      <w:pPr>
        <w:spacing w:after="160" w:line="259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br w:type="page"/>
      </w:r>
    </w:p>
    <w:p w:rsidR="00186E78" w:rsidRPr="00BA3E85" w:rsidRDefault="00186E78" w:rsidP="00BA3E85">
      <w:pPr>
        <w:pStyle w:val="1"/>
        <w:spacing w:before="0"/>
        <w:rPr>
          <w:u w:val="single"/>
        </w:rPr>
      </w:pPr>
      <w:bookmarkStart w:id="1" w:name="_Toc85620828"/>
      <w:r w:rsidRPr="00BA3E85">
        <w:rPr>
          <w:u w:val="single"/>
        </w:rPr>
        <w:lastRenderedPageBreak/>
        <w:t xml:space="preserve">2. Анализ производственно-финансовой деятельности </w:t>
      </w:r>
      <w:r w:rsidR="00FE51CC" w:rsidRPr="00BA3E85">
        <w:rPr>
          <w:u w:val="single"/>
        </w:rPr>
        <w:t>предприятия:</w:t>
      </w:r>
      <w:bookmarkEnd w:id="1"/>
    </w:p>
    <w:p w:rsidR="00186E78" w:rsidRPr="00BA3E85" w:rsidRDefault="00186E78" w:rsidP="00BA3E85">
      <w:pPr>
        <w:pStyle w:val="1"/>
        <w:spacing w:before="0"/>
        <w:rPr>
          <w:u w:val="single"/>
        </w:rPr>
      </w:pPr>
      <w:bookmarkStart w:id="2" w:name="_Toc85620829"/>
      <w:r w:rsidRPr="00BA3E85">
        <w:rPr>
          <w:u w:val="single"/>
        </w:rPr>
        <w:t>2.1 Характеристика предприятия</w:t>
      </w:r>
      <w:bookmarkEnd w:id="2"/>
    </w:p>
    <w:p w:rsidR="00111BFB" w:rsidRPr="00111BFB" w:rsidRDefault="00111BFB" w:rsidP="00111BFB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В данном</w:t>
      </w:r>
      <w:r w:rsidRPr="00FE51CC">
        <w:rPr>
          <w:rFonts w:ascii="Times New Roman" w:hAnsi="Times New Roman"/>
          <w:szCs w:val="24"/>
        </w:rPr>
        <w:t xml:space="preserve"> подпункте отчета</w:t>
      </w:r>
      <w:r w:rsidRPr="00111BFB">
        <w:rPr>
          <w:rFonts w:ascii="Times New Roman" w:hAnsi="Times New Roman"/>
          <w:szCs w:val="24"/>
        </w:rPr>
        <w:t xml:space="preserve"> должна содержаться следующую краткая информация: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Название предприятия, его организационно-правовая форма.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Юридический адрес предприятия. Целесообразно указать, где зарегистрировано предприятие, в каком году создано (при возможности указать регистрационный номер).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Права и обязанности предприятия как юридического лица.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Размер уставного капитала предприятия. Целесообразно также указать, как распределяется уставный капитал (в процентном отношении) между основными владельцами предприятия.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Источники формирования имущества предприятия.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Основные нормативно-законодательные документы, кодексы, законы, которыми руководствуется предприятие в своей деятельности, и в соответствии с которыми оно создается.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 xml:space="preserve">Основная цель деятельности </w:t>
      </w:r>
      <w:r w:rsidRPr="00FE51CC">
        <w:rPr>
          <w:rFonts w:ascii="Times New Roman" w:hAnsi="Times New Roman"/>
          <w:szCs w:val="24"/>
        </w:rPr>
        <w:t>предприятия, его</w:t>
      </w:r>
      <w:r w:rsidRPr="00111BFB">
        <w:rPr>
          <w:rFonts w:ascii="Times New Roman" w:hAnsi="Times New Roman"/>
          <w:szCs w:val="24"/>
        </w:rPr>
        <w:t xml:space="preserve"> миссия. Цели и задачи деятельности предприятия.</w:t>
      </w:r>
    </w:p>
    <w:p w:rsidR="00111BFB" w:rsidRPr="00111BFB" w:rsidRDefault="00111BFB" w:rsidP="00111BF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E51CC">
        <w:rPr>
          <w:rFonts w:ascii="Times New Roman" w:hAnsi="Times New Roman"/>
          <w:szCs w:val="24"/>
        </w:rPr>
        <w:t>Описание предмета</w:t>
      </w:r>
      <w:r w:rsidRPr="00111BFB">
        <w:rPr>
          <w:rFonts w:ascii="Times New Roman" w:hAnsi="Times New Roman"/>
          <w:szCs w:val="24"/>
        </w:rPr>
        <w:t xml:space="preserve"> деятельности предприятия, видов деятельности, которые осуществляет предприятие в соответствии со своим уставом и общегосударственным классификатором «Виды экономической деятельности».</w:t>
      </w:r>
    </w:p>
    <w:p w:rsidR="00111BFB" w:rsidRPr="00111BFB" w:rsidRDefault="00111BFB" w:rsidP="00111BFB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szCs w:val="24"/>
        </w:rPr>
        <w:t>Информацию в этом пункте целесообразно представить в следующем виде:</w:t>
      </w:r>
    </w:p>
    <w:p w:rsidR="00A02776" w:rsidRDefault="00A02776" w:rsidP="00FE51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i/>
          <w:szCs w:val="24"/>
        </w:rPr>
      </w:pPr>
    </w:p>
    <w:p w:rsidR="00111BFB" w:rsidRPr="00111BFB" w:rsidRDefault="00111BFB" w:rsidP="00FE51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111BFB">
        <w:rPr>
          <w:rFonts w:ascii="Times New Roman" w:hAnsi="Times New Roman"/>
          <w:i/>
          <w:szCs w:val="24"/>
        </w:rPr>
        <w:t>Пример.</w:t>
      </w:r>
      <w:r w:rsidRPr="00111BFB">
        <w:rPr>
          <w:rFonts w:ascii="Times New Roman" w:hAnsi="Times New Roman"/>
          <w:szCs w:val="24"/>
        </w:rPr>
        <w:t xml:space="preserve"> Предприятие ООО «ПОБОД» производит и устанавливает по заказам организаций, а также </w:t>
      </w:r>
      <w:r w:rsidR="00FE51CC" w:rsidRPr="00111BFB">
        <w:rPr>
          <w:rFonts w:ascii="Times New Roman" w:hAnsi="Times New Roman"/>
          <w:szCs w:val="24"/>
        </w:rPr>
        <w:t>населения пластиковые</w:t>
      </w:r>
      <w:r w:rsidRPr="00111BFB">
        <w:rPr>
          <w:rFonts w:ascii="Times New Roman" w:hAnsi="Times New Roman"/>
          <w:szCs w:val="24"/>
        </w:rPr>
        <w:t xml:space="preserve"> оконные блоки, окна и двери (таблица </w:t>
      </w:r>
      <w:r w:rsidR="00FE51CC">
        <w:rPr>
          <w:rFonts w:ascii="Times New Roman" w:hAnsi="Times New Roman"/>
          <w:szCs w:val="24"/>
        </w:rPr>
        <w:t>2.1</w:t>
      </w:r>
      <w:r w:rsidRPr="00111BFB">
        <w:rPr>
          <w:rFonts w:ascii="Times New Roman" w:hAnsi="Times New Roman"/>
          <w:szCs w:val="24"/>
        </w:rPr>
        <w:t>).</w:t>
      </w:r>
    </w:p>
    <w:p w:rsidR="00111BFB" w:rsidRPr="00111BFB" w:rsidRDefault="00111BFB" w:rsidP="00111BFB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111BFB" w:rsidRPr="00111BFB" w:rsidRDefault="00FE51CC" w:rsidP="00FE51CC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Таблица 2.1 – </w:t>
      </w:r>
      <w:r w:rsidR="00111BFB" w:rsidRPr="00111BFB">
        <w:rPr>
          <w:rFonts w:ascii="Times New Roman" w:hAnsi="Times New Roman"/>
          <w:szCs w:val="24"/>
        </w:rPr>
        <w:t>Виды деятельности предприятия ООО «</w:t>
      </w:r>
      <w:r w:rsidR="00AA6E4A" w:rsidRPr="00111BFB">
        <w:rPr>
          <w:rFonts w:ascii="Times New Roman" w:hAnsi="Times New Roman"/>
          <w:szCs w:val="24"/>
        </w:rPr>
        <w:t>ПОБОД» (</w:t>
      </w:r>
      <w:r w:rsidR="00111BFB" w:rsidRPr="00111BFB">
        <w:rPr>
          <w:rFonts w:ascii="Times New Roman" w:hAnsi="Times New Roman"/>
          <w:szCs w:val="24"/>
        </w:rPr>
        <w:t>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8"/>
        <w:gridCol w:w="7687"/>
      </w:tblGrid>
      <w:tr w:rsidR="00111BFB" w:rsidRPr="00111BFB" w:rsidTr="00111BFB">
        <w:trPr>
          <w:cantSplit/>
          <w:tblHeader/>
        </w:trPr>
        <w:tc>
          <w:tcPr>
            <w:tcW w:w="887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Код по ОКЭД</w:t>
            </w:r>
          </w:p>
        </w:tc>
        <w:tc>
          <w:tcPr>
            <w:tcW w:w="4113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Название и описание вида деятельности</w:t>
            </w:r>
          </w:p>
        </w:tc>
      </w:tr>
      <w:tr w:rsidR="00111BFB" w:rsidRPr="00111BFB" w:rsidTr="00111BFB">
        <w:trPr>
          <w:cantSplit/>
          <w:tblHeader/>
        </w:trPr>
        <w:tc>
          <w:tcPr>
            <w:tcW w:w="887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113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111BFB" w:rsidRPr="00111BFB" w:rsidTr="00111BFB">
        <w:tc>
          <w:tcPr>
            <w:tcW w:w="5000" w:type="pct"/>
            <w:gridSpan w:val="2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1. Основной вид деятельности</w:t>
            </w:r>
          </w:p>
        </w:tc>
      </w:tr>
      <w:tr w:rsidR="00111BFB" w:rsidRPr="00111BFB" w:rsidTr="00111BFB">
        <w:tc>
          <w:tcPr>
            <w:tcW w:w="887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25230</w:t>
            </w:r>
          </w:p>
        </w:tc>
        <w:tc>
          <w:tcPr>
            <w:tcW w:w="4113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Производство пластмассовых изделий, используемых в строительстве:</w:t>
            </w:r>
          </w:p>
          <w:p w:rsidR="00111BFB" w:rsidRPr="00111BFB" w:rsidRDefault="00111BFB" w:rsidP="00111BF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 xml:space="preserve">пластмассовых дверных и оконных блоков (дверных полотен и коробок, окон и оконных коробок), порогов, ставней и т. п.; </w:t>
            </w:r>
          </w:p>
          <w:p w:rsidR="00111BFB" w:rsidRPr="00111BFB" w:rsidRDefault="00111BFB" w:rsidP="00111BF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производство сборных строительных конструкций из пластмасс;</w:t>
            </w:r>
          </w:p>
        </w:tc>
      </w:tr>
      <w:tr w:rsidR="00111BFB" w:rsidRPr="00111BFB" w:rsidTr="00111BFB">
        <w:tc>
          <w:tcPr>
            <w:tcW w:w="5000" w:type="pct"/>
            <w:gridSpan w:val="2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2. Вспомогательные виды деятельности</w:t>
            </w:r>
          </w:p>
        </w:tc>
      </w:tr>
      <w:tr w:rsidR="00111BFB" w:rsidRPr="00111BFB" w:rsidTr="00111BFB">
        <w:tc>
          <w:tcPr>
            <w:tcW w:w="887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51539</w:t>
            </w:r>
          </w:p>
        </w:tc>
        <w:tc>
          <w:tcPr>
            <w:tcW w:w="4113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Оптовая торговля прочими строительными материалами:</w:t>
            </w:r>
          </w:p>
          <w:p w:rsidR="00111BFB" w:rsidRPr="00111BFB" w:rsidRDefault="00111BFB" w:rsidP="00111BF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оптовая торговля другими строительными материалами, не включенными в другие группировки;</w:t>
            </w:r>
          </w:p>
        </w:tc>
      </w:tr>
      <w:tr w:rsidR="00111BFB" w:rsidRPr="00111BFB" w:rsidTr="00111BFB">
        <w:tc>
          <w:tcPr>
            <w:tcW w:w="887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52460</w:t>
            </w:r>
          </w:p>
        </w:tc>
        <w:tc>
          <w:tcPr>
            <w:tcW w:w="4113" w:type="pct"/>
          </w:tcPr>
          <w:p w:rsidR="00111BFB" w:rsidRPr="00111BFB" w:rsidRDefault="00111BFB" w:rsidP="00111BF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Розничная торговля строительными материалами:</w:t>
            </w:r>
          </w:p>
          <w:p w:rsidR="00111BFB" w:rsidRPr="00111BFB" w:rsidRDefault="00111BFB" w:rsidP="00111BF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111BFB">
              <w:rPr>
                <w:rFonts w:ascii="Times New Roman" w:hAnsi="Times New Roman"/>
                <w:szCs w:val="24"/>
              </w:rPr>
              <w:t>розничная торговля прочими строительными материалами.</w:t>
            </w:r>
          </w:p>
        </w:tc>
      </w:tr>
    </w:tbl>
    <w:p w:rsidR="00186E78" w:rsidRDefault="00186E78" w:rsidP="00A02776">
      <w:pPr>
        <w:spacing w:line="216" w:lineRule="auto"/>
        <w:jc w:val="both"/>
        <w:rPr>
          <w:rFonts w:ascii="Times New Roman" w:hAnsi="Times New Roman"/>
          <w:color w:val="000000" w:themeColor="text1"/>
          <w:szCs w:val="24"/>
          <w:u w:val="single"/>
        </w:rPr>
      </w:pPr>
    </w:p>
    <w:p w:rsidR="00186E78" w:rsidRPr="00BA3E85" w:rsidRDefault="00186E78" w:rsidP="00BA3E85">
      <w:pPr>
        <w:pStyle w:val="1"/>
        <w:spacing w:before="0"/>
        <w:rPr>
          <w:u w:val="single"/>
        </w:rPr>
      </w:pPr>
      <w:bookmarkStart w:id="3" w:name="_Toc85620830"/>
      <w:r w:rsidRPr="00BA3E85">
        <w:rPr>
          <w:u w:val="single"/>
        </w:rPr>
        <w:t>2.2 Анализ результатов хозяйственной деятельности предприятия</w:t>
      </w:r>
      <w:bookmarkEnd w:id="3"/>
    </w:p>
    <w:p w:rsidR="00186E78" w:rsidRPr="00BA3E85" w:rsidRDefault="00AA6E4A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4" w:name="_Toc85620831"/>
      <w:r w:rsidR="00186E78" w:rsidRPr="00BA3E85">
        <w:rPr>
          <w:u w:val="single"/>
        </w:rPr>
        <w:t>2.2.1 Анализ основных показателей работы предприятия</w:t>
      </w:r>
      <w:bookmarkEnd w:id="4"/>
    </w:p>
    <w:p w:rsidR="0022242A" w:rsidRDefault="0022242A" w:rsidP="00186E78">
      <w:pPr>
        <w:pStyle w:val="a3"/>
        <w:spacing w:line="216" w:lineRule="auto"/>
        <w:ind w:left="1134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DD4A32" w:rsidRDefault="00DD4A32" w:rsidP="00DD4A32">
      <w:p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DD4A32">
        <w:rPr>
          <w:rFonts w:ascii="Times New Roman" w:hAnsi="Times New Roman"/>
          <w:szCs w:val="24"/>
        </w:rPr>
        <w:t>Основные показател</w:t>
      </w:r>
      <w:r>
        <w:rPr>
          <w:rFonts w:ascii="Times New Roman" w:hAnsi="Times New Roman"/>
          <w:szCs w:val="24"/>
        </w:rPr>
        <w:t xml:space="preserve">и работы предприятия </w:t>
      </w:r>
      <w:r w:rsidRPr="00DD4A32">
        <w:rPr>
          <w:rFonts w:ascii="Times New Roman" w:hAnsi="Times New Roman"/>
          <w:szCs w:val="24"/>
        </w:rPr>
        <w:t xml:space="preserve">представлены в виде таблицы </w:t>
      </w:r>
      <w:r>
        <w:rPr>
          <w:rFonts w:ascii="Times New Roman" w:hAnsi="Times New Roman"/>
          <w:szCs w:val="24"/>
        </w:rPr>
        <w:t>2.2.1.</w:t>
      </w:r>
    </w:p>
    <w:p w:rsidR="00DD4A32" w:rsidRPr="00DD4A32" w:rsidRDefault="00DD4A32" w:rsidP="00DD4A32">
      <w:p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Таблица 2.2.1 - </w:t>
      </w:r>
      <w:r w:rsidRPr="00DD4A32">
        <w:rPr>
          <w:rFonts w:ascii="Times New Roman" w:hAnsi="Times New Roman"/>
          <w:szCs w:val="24"/>
        </w:rPr>
        <w:t>Основные показатели работы предпри</w:t>
      </w:r>
      <w:r>
        <w:rPr>
          <w:rFonts w:ascii="Times New Roman" w:hAnsi="Times New Roman"/>
          <w:szCs w:val="24"/>
        </w:rPr>
        <w:t xml:space="preserve">ятия </w:t>
      </w:r>
      <w:r>
        <w:rPr>
          <w:rFonts w:ascii="Times New Roman" w:hAnsi="Times New Roman"/>
          <w:szCs w:val="24"/>
        </w:rPr>
        <w:br/>
        <w:t>в 2018-2020 гг.</w:t>
      </w:r>
      <w:r w:rsidR="00C56E81">
        <w:rPr>
          <w:rFonts w:ascii="Times New Roman" w:hAnsi="Times New Roman"/>
          <w:szCs w:val="24"/>
        </w:rPr>
        <w:t xml:space="preserve"> (примерная форма)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16"/>
        <w:gridCol w:w="1125"/>
        <w:gridCol w:w="1114"/>
        <w:gridCol w:w="1090"/>
      </w:tblGrid>
      <w:tr w:rsidR="00DD4A32" w:rsidRPr="00DD4A32" w:rsidTr="005B2A0D">
        <w:trPr>
          <w:cantSplit/>
          <w:tblHeader/>
        </w:trPr>
        <w:tc>
          <w:tcPr>
            <w:tcW w:w="3219" w:type="pct"/>
            <w:vMerge w:val="restart"/>
            <w:vAlign w:val="center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Показатели</w:t>
            </w:r>
          </w:p>
        </w:tc>
        <w:tc>
          <w:tcPr>
            <w:tcW w:w="1781" w:type="pct"/>
            <w:gridSpan w:val="3"/>
            <w:vAlign w:val="center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Годы</w:t>
            </w:r>
          </w:p>
        </w:tc>
      </w:tr>
      <w:tr w:rsidR="00DD4A32" w:rsidRPr="00DD4A32" w:rsidTr="005B2A0D">
        <w:trPr>
          <w:cantSplit/>
          <w:tblHeader/>
        </w:trPr>
        <w:tc>
          <w:tcPr>
            <w:tcW w:w="3219" w:type="pct"/>
            <w:vMerge/>
            <w:vAlign w:val="center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602" w:type="pct"/>
            <w:vAlign w:val="center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596" w:type="pct"/>
            <w:vAlign w:val="center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</w:tr>
      <w:tr w:rsidR="00DD4A32" w:rsidRPr="00DD4A32" w:rsidTr="005B2A0D">
        <w:trPr>
          <w:cantSplit/>
          <w:tblHeader/>
        </w:trPr>
        <w:tc>
          <w:tcPr>
            <w:tcW w:w="3219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DD4A32">
              <w:rPr>
                <w:rFonts w:ascii="Times New Roman" w:hAnsi="Times New Roman"/>
                <w:color w:val="000000"/>
                <w:sz w:val="20"/>
              </w:rPr>
              <w:t>Выручка от реализации продукции, товаров, работ, ус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луг,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тыс</w:t>
            </w:r>
            <w:r w:rsidRPr="00DD4A32">
              <w:rPr>
                <w:rFonts w:ascii="Times New Roman" w:hAnsi="Times New Roman"/>
                <w:color w:val="000000"/>
                <w:sz w:val="20"/>
              </w:rPr>
              <w:t>.руб</w:t>
            </w:r>
            <w:proofErr w:type="spellEnd"/>
            <w:r w:rsidRPr="00DD4A32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Темп роста выручки от реализации продукции, товаров, работ, услуг, % к предыдущему периоду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Себестоимость реализованной продукции, товаров, работ, услуг,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lastRenderedPageBreak/>
              <w:t>Удельный вес материальных затрат в затратах на производство продукции (работ, услуг),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Удельный вес использованных импортных сырья, материалов, покупных комплектующих изделий и полуфабрикатов, топлива в затратах на производство продукции (работ, услуг),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Темп роста себестоимости реализованной продукции, товаров, работ, услуг, % к предыдущему периоду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Удельный вес экспорта в выручке от реализации продукции, товаров, работ, услуг за вычетом налогов и сборов, исчисляемых из выручки,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Сальдо внешней торговли товарами и услугами, </w:t>
            </w:r>
            <w:proofErr w:type="spellStart"/>
            <w:r w:rsidRPr="00DD4A32">
              <w:rPr>
                <w:rFonts w:ascii="Times New Roman" w:hAnsi="Times New Roman"/>
                <w:sz w:val="20"/>
              </w:rPr>
              <w:t>тыс.долл.США</w:t>
            </w:r>
            <w:proofErr w:type="spellEnd"/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Прибыль (+), убыток (–) от реализации продукции, товаров, работ, услуг,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Чистая прибыль (+), убыток (–),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Рентабельность продаж,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Рентабельность активов, %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Среднесписочная численность работников, чел.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 w:rsidRPr="00DD4A32">
              <w:rPr>
                <w:rFonts w:ascii="Times New Roman" w:hAnsi="Times New Roman"/>
                <w:sz w:val="20"/>
              </w:rPr>
              <w:t>/чел.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Выручка от реализации продукции, товаров, работ, услуг на одного среднесписочного работника,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 w:rsidRPr="00DD4A32">
              <w:rPr>
                <w:rFonts w:ascii="Times New Roman" w:hAnsi="Times New Roman"/>
                <w:sz w:val="20"/>
              </w:rPr>
              <w:t>/чел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Темп роста выручки от реализации продукции, товаров, работ, услуг на одного среднесписочного работника, % к предыдущему периоду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Соотношение темпов роста производительности труда и заработной платы, коэффициент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Добавленная стоимость,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Добавленная стоимость на одного среднесписочного работника, </w:t>
            </w:r>
            <w:proofErr w:type="spellStart"/>
            <w:r>
              <w:rPr>
                <w:rFonts w:ascii="Times New Roman" w:hAnsi="Times New Roman"/>
                <w:sz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 w:rsidRPr="00DD4A32">
              <w:rPr>
                <w:rFonts w:ascii="Times New Roman" w:hAnsi="Times New Roman"/>
                <w:sz w:val="20"/>
              </w:rPr>
              <w:t>/чел.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Темп роста добавленной стоимости на одного среднесписочного работника, % к предыдущему периоду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Коэффициент текущей ликвидности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Коэффициент обеспеченности финансовых обязательств активами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D4A32" w:rsidRPr="00DD4A32" w:rsidTr="005B2A0D">
        <w:trPr>
          <w:cantSplit/>
        </w:trPr>
        <w:tc>
          <w:tcPr>
            <w:tcW w:w="3219" w:type="pct"/>
          </w:tcPr>
          <w:p w:rsidR="00DD4A32" w:rsidRPr="00DD4A32" w:rsidRDefault="00DD4A32" w:rsidP="00DD4A3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Соотношение кредиторской и дебиторской задолженности, коэффициент</w:t>
            </w:r>
          </w:p>
        </w:tc>
        <w:tc>
          <w:tcPr>
            <w:tcW w:w="602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96" w:type="pct"/>
            <w:vAlign w:val="bottom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83" w:type="pct"/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DD4A32" w:rsidRPr="00DD4A32" w:rsidRDefault="00DD4A32" w:rsidP="00DD4A32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1808B6" w:rsidRDefault="00DD4A32" w:rsidP="001808B6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D4A32">
        <w:rPr>
          <w:rFonts w:ascii="Times New Roman" w:hAnsi="Times New Roman"/>
          <w:szCs w:val="24"/>
        </w:rPr>
        <w:t>Анализ ритмичности выпуска (</w:t>
      </w:r>
      <w:r w:rsidR="001808B6" w:rsidRPr="001808B6">
        <w:rPr>
          <w:rFonts w:ascii="Times New Roman" w:hAnsi="Times New Roman"/>
          <w:szCs w:val="24"/>
        </w:rPr>
        <w:t>реализации) продукции</w:t>
      </w:r>
      <w:r w:rsidRPr="00DD4A32">
        <w:rPr>
          <w:rFonts w:ascii="Times New Roman" w:hAnsi="Times New Roman"/>
          <w:szCs w:val="24"/>
        </w:rPr>
        <w:t xml:space="preserve"> (работ, услуг) проводится на </w:t>
      </w:r>
      <w:r w:rsidR="001808B6" w:rsidRPr="001808B6">
        <w:rPr>
          <w:rFonts w:ascii="Times New Roman" w:hAnsi="Times New Roman"/>
          <w:szCs w:val="24"/>
        </w:rPr>
        <w:t>основе данных</w:t>
      </w:r>
      <w:r w:rsidRPr="00DD4A32">
        <w:rPr>
          <w:rFonts w:ascii="Times New Roman" w:hAnsi="Times New Roman"/>
          <w:szCs w:val="24"/>
        </w:rPr>
        <w:t xml:space="preserve"> таблицы </w:t>
      </w:r>
      <w:r w:rsidR="001808B6" w:rsidRPr="001808B6">
        <w:rPr>
          <w:rFonts w:ascii="Times New Roman" w:hAnsi="Times New Roman"/>
          <w:szCs w:val="24"/>
        </w:rPr>
        <w:t>2.2.2</w:t>
      </w:r>
      <w:r w:rsidRPr="00DD4A32">
        <w:rPr>
          <w:rFonts w:ascii="Times New Roman" w:hAnsi="Times New Roman"/>
          <w:szCs w:val="24"/>
        </w:rPr>
        <w:t xml:space="preserve">. </w:t>
      </w:r>
    </w:p>
    <w:p w:rsidR="00991C02" w:rsidRPr="001808B6" w:rsidRDefault="00991C02" w:rsidP="001808B6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D4A32" w:rsidRPr="00DD4A32" w:rsidRDefault="001808B6" w:rsidP="001808B6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1808B6">
        <w:rPr>
          <w:rFonts w:ascii="Times New Roman" w:hAnsi="Times New Roman"/>
          <w:szCs w:val="24"/>
        </w:rPr>
        <w:t xml:space="preserve">Таблица 2.2.2 - </w:t>
      </w:r>
      <w:r w:rsidR="00DD4A32" w:rsidRPr="00DD4A32">
        <w:rPr>
          <w:rFonts w:ascii="Times New Roman" w:hAnsi="Times New Roman"/>
          <w:szCs w:val="24"/>
        </w:rPr>
        <w:t>Показатели выпуска (реализации) продук</w:t>
      </w:r>
      <w:r w:rsidRPr="001808B6">
        <w:rPr>
          <w:rFonts w:ascii="Times New Roman" w:hAnsi="Times New Roman"/>
          <w:szCs w:val="24"/>
        </w:rPr>
        <w:t xml:space="preserve">ции </w:t>
      </w:r>
      <w:r w:rsidRPr="001808B6">
        <w:rPr>
          <w:rFonts w:ascii="Times New Roman" w:hAnsi="Times New Roman"/>
          <w:szCs w:val="24"/>
        </w:rPr>
        <w:br/>
        <w:t>по кварталам*  2020</w:t>
      </w:r>
      <w:r>
        <w:rPr>
          <w:rFonts w:ascii="Times New Roman" w:hAnsi="Times New Roman"/>
          <w:szCs w:val="24"/>
        </w:rPr>
        <w:t xml:space="preserve"> </w:t>
      </w:r>
      <w:r w:rsidR="00DD4A32" w:rsidRPr="00DD4A32">
        <w:rPr>
          <w:rFonts w:ascii="Times New Roman" w:hAnsi="Times New Roman"/>
          <w:szCs w:val="24"/>
        </w:rPr>
        <w:t>г. (примерная форма)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2505"/>
        <w:gridCol w:w="1235"/>
        <w:gridCol w:w="2478"/>
        <w:gridCol w:w="1220"/>
      </w:tblGrid>
      <w:tr w:rsidR="00DD4A32" w:rsidRPr="00DD4A32" w:rsidTr="001808B6">
        <w:trPr>
          <w:jc w:val="center"/>
        </w:trPr>
        <w:tc>
          <w:tcPr>
            <w:tcW w:w="1020" w:type="pct"/>
            <w:vMerge w:val="restar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Квартал</w:t>
            </w:r>
          </w:p>
        </w:tc>
        <w:tc>
          <w:tcPr>
            <w:tcW w:w="2001" w:type="pct"/>
            <w:gridSpan w:val="2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 xml:space="preserve">Выпуск продукции, работ, услуг, </w:t>
            </w:r>
            <w:r w:rsidR="001808B6">
              <w:rPr>
                <w:rFonts w:ascii="Times New Roman" w:hAnsi="Times New Roman"/>
                <w:sz w:val="20"/>
              </w:rPr>
              <w:t>тыс.</w:t>
            </w:r>
            <w:r w:rsidRPr="00DD4A32">
              <w:rPr>
                <w:rFonts w:ascii="Times New Roman" w:hAnsi="Times New Roman"/>
                <w:sz w:val="20"/>
              </w:rPr>
              <w:t xml:space="preserve"> руб.</w:t>
            </w:r>
          </w:p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pct"/>
            <w:gridSpan w:val="2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Структура</w:t>
            </w:r>
          </w:p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выпуска, %</w:t>
            </w: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vMerge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по равномерному графику**</w:t>
            </w: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факт</w:t>
            </w: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по равномерному графику</w:t>
            </w: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факт</w:t>
            </w: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5</w:t>
            </w: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  <w:lang w:val="en-US"/>
              </w:rPr>
              <w:t>IV</w:t>
            </w: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DD4A32" w:rsidRPr="00DD4A32" w:rsidTr="001808B6">
        <w:trPr>
          <w:jc w:val="center"/>
        </w:trPr>
        <w:tc>
          <w:tcPr>
            <w:tcW w:w="102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DD4A32">
              <w:rPr>
                <w:rFonts w:ascii="Times New Roman" w:hAnsi="Times New Roman"/>
                <w:sz w:val="20"/>
              </w:rPr>
              <w:t>Всего</w:t>
            </w:r>
          </w:p>
          <w:p w:rsidR="00DD4A32" w:rsidRPr="00DD4A32" w:rsidRDefault="00DD4A32" w:rsidP="00DD4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0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1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54" w:type="pct"/>
            <w:tcMar>
              <w:left w:w="28" w:type="dxa"/>
              <w:right w:w="28" w:type="dxa"/>
            </w:tcMar>
          </w:tcPr>
          <w:p w:rsidR="00DD4A32" w:rsidRPr="00DD4A32" w:rsidRDefault="00DD4A32" w:rsidP="00DD4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</w:tbl>
    <w:p w:rsidR="00DD4A32" w:rsidRPr="00DD4A32" w:rsidRDefault="00DD4A32" w:rsidP="00DD4A32">
      <w:pPr>
        <w:ind w:firstLine="284"/>
        <w:jc w:val="both"/>
        <w:rPr>
          <w:rFonts w:ascii="Times New Roman" w:hAnsi="Times New Roman"/>
          <w:sz w:val="18"/>
          <w:szCs w:val="18"/>
        </w:rPr>
      </w:pPr>
      <w:r w:rsidRPr="00DD4A32">
        <w:rPr>
          <w:rFonts w:ascii="Times New Roman" w:hAnsi="Times New Roman"/>
          <w:sz w:val="18"/>
          <w:szCs w:val="18"/>
        </w:rPr>
        <w:t>* Период времени при расчете может быть и другим (месяц, неделя)</w:t>
      </w:r>
    </w:p>
    <w:p w:rsidR="00DD4A32" w:rsidRPr="00DD4A32" w:rsidRDefault="00DD4A32" w:rsidP="00DD4A32">
      <w:pPr>
        <w:ind w:firstLine="284"/>
        <w:jc w:val="both"/>
        <w:rPr>
          <w:rFonts w:ascii="Times New Roman" w:hAnsi="Times New Roman"/>
          <w:sz w:val="18"/>
          <w:szCs w:val="18"/>
        </w:rPr>
      </w:pPr>
      <w:r w:rsidRPr="00DD4A32">
        <w:rPr>
          <w:rFonts w:ascii="Times New Roman" w:hAnsi="Times New Roman"/>
          <w:sz w:val="18"/>
          <w:szCs w:val="18"/>
        </w:rPr>
        <w:t>** Объем, рассчитанный исходя из равномерного выпуска продукции (услуг) по периодам</w:t>
      </w:r>
    </w:p>
    <w:p w:rsidR="00DD4A32" w:rsidRPr="00DD4A32" w:rsidRDefault="00DD4A32" w:rsidP="00DD4A32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D4A32" w:rsidRPr="00DD4A32" w:rsidRDefault="00DD4A32" w:rsidP="00BF1292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D4A32">
        <w:rPr>
          <w:rFonts w:ascii="Times New Roman" w:hAnsi="Times New Roman"/>
          <w:szCs w:val="24"/>
        </w:rPr>
        <w:lastRenderedPageBreak/>
        <w:t>На основе данных таблицы анализируется ритмичность (равномерность) работы предприятия. Определяется коэффициент ритмичности.</w:t>
      </w:r>
      <w:r w:rsidR="00BF1292" w:rsidRPr="00AA6E4A">
        <w:rPr>
          <w:rFonts w:ascii="Times New Roman" w:hAnsi="Times New Roman"/>
          <w:szCs w:val="24"/>
        </w:rPr>
        <w:t xml:space="preserve"> </w:t>
      </w:r>
      <w:r w:rsidRPr="00DD4A32">
        <w:rPr>
          <w:rFonts w:ascii="Times New Roman" w:hAnsi="Times New Roman"/>
          <w:b/>
          <w:i/>
          <w:szCs w:val="24"/>
        </w:rPr>
        <w:t xml:space="preserve">Коэффициент ритмичности рассчитывается суммированием фактических удельных весов выпуска за каждый квартал, но не </w:t>
      </w:r>
      <w:r w:rsidR="001808B6" w:rsidRPr="00AA6E4A">
        <w:rPr>
          <w:rFonts w:ascii="Times New Roman" w:hAnsi="Times New Roman"/>
          <w:b/>
          <w:i/>
          <w:szCs w:val="24"/>
        </w:rPr>
        <w:t>более уровня</w:t>
      </w:r>
      <w:r w:rsidRPr="00DD4A32">
        <w:rPr>
          <w:rFonts w:ascii="Times New Roman" w:hAnsi="Times New Roman"/>
          <w:b/>
          <w:i/>
          <w:szCs w:val="24"/>
        </w:rPr>
        <w:t>, рассчитанного исходя из равномерного выпуска (планового).</w:t>
      </w:r>
    </w:p>
    <w:p w:rsidR="0022242A" w:rsidRPr="00A02776" w:rsidRDefault="0022242A" w:rsidP="00AA6E4A">
      <w:pPr>
        <w:pStyle w:val="a3"/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AA6E4A" w:rsidRPr="00BA3E85" w:rsidRDefault="004B0A4D" w:rsidP="00BA3E85">
      <w:pPr>
        <w:pStyle w:val="1"/>
        <w:rPr>
          <w:u w:val="single"/>
        </w:rPr>
      </w:pPr>
      <w:r w:rsidRPr="00BA3E85">
        <w:rPr>
          <w:u w:val="single"/>
        </w:rPr>
        <w:t xml:space="preserve">   </w:t>
      </w:r>
      <w:bookmarkStart w:id="5" w:name="_Toc85620832"/>
      <w:r w:rsidR="00186E78" w:rsidRPr="00BA3E85">
        <w:rPr>
          <w:u w:val="single"/>
        </w:rPr>
        <w:t>2.2.2 Анализ эффективности использования д</w:t>
      </w:r>
      <w:r w:rsidR="00AA6E4A" w:rsidRPr="00BA3E85">
        <w:rPr>
          <w:u w:val="single"/>
        </w:rPr>
        <w:t>олгосрочных активов предприятия</w:t>
      </w:r>
      <w:bookmarkEnd w:id="5"/>
    </w:p>
    <w:p w:rsidR="00942E40" w:rsidRPr="00D21371" w:rsidRDefault="00942E40" w:rsidP="00AA6E4A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21371" w:rsidRPr="00D21371" w:rsidRDefault="00D21371" w:rsidP="00D21371">
      <w:pPr>
        <w:pStyle w:val="a3"/>
        <w:tabs>
          <w:tab w:val="num" w:pos="1701"/>
        </w:tabs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371">
        <w:rPr>
          <w:rFonts w:ascii="Times New Roman" w:hAnsi="Times New Roman"/>
          <w:color w:val="000000" w:themeColor="text1"/>
          <w:sz w:val="24"/>
          <w:szCs w:val="24"/>
        </w:rPr>
        <w:t>Анализ структуры и эффективности использования долгосрочных активов предприятия проводится на примере таблицы 2.2.2.</w:t>
      </w:r>
    </w:p>
    <w:p w:rsidR="00D30FC2" w:rsidRDefault="00D30FC2" w:rsidP="00AA6E4A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D30FC2" w:rsidRPr="00D30FC2" w:rsidRDefault="00D30FC2" w:rsidP="00D30FC2">
      <w:pPr>
        <w:jc w:val="both"/>
        <w:rPr>
          <w:rFonts w:ascii="Times New Roman" w:hAnsi="Times New Roman"/>
          <w:color w:val="000000"/>
          <w:szCs w:val="22"/>
        </w:rPr>
      </w:pPr>
      <w:r w:rsidRPr="00D30FC2">
        <w:rPr>
          <w:rFonts w:ascii="Times New Roman" w:hAnsi="Times New Roman"/>
          <w:color w:val="000000"/>
          <w:szCs w:val="22"/>
        </w:rPr>
        <w:t>Таблица 2.</w:t>
      </w:r>
      <w:r w:rsidR="00A80F16">
        <w:rPr>
          <w:rFonts w:ascii="Times New Roman" w:hAnsi="Times New Roman"/>
          <w:color w:val="000000"/>
          <w:szCs w:val="22"/>
        </w:rPr>
        <w:t>2.</w:t>
      </w:r>
      <w:r w:rsidR="00246B27">
        <w:rPr>
          <w:rFonts w:ascii="Times New Roman" w:hAnsi="Times New Roman"/>
          <w:color w:val="000000"/>
          <w:szCs w:val="22"/>
        </w:rPr>
        <w:t>2</w:t>
      </w:r>
      <w:r w:rsidRPr="00D30FC2">
        <w:rPr>
          <w:rFonts w:ascii="Times New Roman" w:hAnsi="Times New Roman"/>
          <w:color w:val="000000"/>
          <w:szCs w:val="22"/>
        </w:rPr>
        <w:t xml:space="preserve"> –  Анализ структуры </w:t>
      </w:r>
      <w:r w:rsidR="00A80F16" w:rsidRPr="00A80F16">
        <w:rPr>
          <w:rFonts w:ascii="Times New Roman" w:hAnsi="Times New Roman"/>
          <w:color w:val="000000"/>
          <w:szCs w:val="22"/>
        </w:rPr>
        <w:t xml:space="preserve">долгосрочных </w:t>
      </w:r>
      <w:r w:rsidRPr="00D30FC2">
        <w:rPr>
          <w:rFonts w:ascii="Times New Roman" w:hAnsi="Times New Roman"/>
          <w:color w:val="000000"/>
          <w:szCs w:val="22"/>
        </w:rPr>
        <w:t>активов (условный пример)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4"/>
        <w:gridCol w:w="988"/>
        <w:gridCol w:w="985"/>
        <w:gridCol w:w="1003"/>
        <w:gridCol w:w="999"/>
        <w:gridCol w:w="1012"/>
        <w:gridCol w:w="842"/>
      </w:tblGrid>
      <w:tr w:rsidR="00D30FC2" w:rsidRPr="00D30FC2" w:rsidTr="00931208">
        <w:trPr>
          <w:cantSplit/>
          <w:trHeight w:val="202"/>
        </w:trPr>
        <w:tc>
          <w:tcPr>
            <w:tcW w:w="1850" w:type="pct"/>
            <w:vMerge w:val="restar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Наименование статей </w:t>
            </w:r>
          </w:p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баланса организации</w:t>
            </w:r>
          </w:p>
        </w:tc>
        <w:tc>
          <w:tcPr>
            <w:tcW w:w="3150" w:type="pct"/>
            <w:gridSpan w:val="6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Показатели структуры актива в валюте (итоге)</w:t>
            </w:r>
          </w:p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баланса</w:t>
            </w:r>
          </w:p>
        </w:tc>
      </w:tr>
      <w:tr w:rsidR="00D30FC2" w:rsidRPr="00D30FC2" w:rsidTr="00931208">
        <w:trPr>
          <w:cantSplit/>
          <w:trHeight w:val="457"/>
        </w:trPr>
        <w:tc>
          <w:tcPr>
            <w:tcW w:w="1850" w:type="pct"/>
            <w:vMerge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1066" w:type="pct"/>
            <w:gridSpan w:val="2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на начало периода</w:t>
            </w:r>
          </w:p>
        </w:tc>
        <w:tc>
          <w:tcPr>
            <w:tcW w:w="1082" w:type="pct"/>
            <w:gridSpan w:val="2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на конец периода</w:t>
            </w:r>
          </w:p>
        </w:tc>
        <w:tc>
          <w:tcPr>
            <w:tcW w:w="1002" w:type="pct"/>
            <w:gridSpan w:val="2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прирост (+),</w:t>
            </w: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br/>
              <w:t>снижение (-)</w:t>
            </w:r>
          </w:p>
        </w:tc>
      </w:tr>
      <w:tr w:rsidR="00D30FC2" w:rsidRPr="00D30FC2" w:rsidTr="00931208">
        <w:trPr>
          <w:cantSplit/>
          <w:trHeight w:val="671"/>
        </w:trPr>
        <w:tc>
          <w:tcPr>
            <w:tcW w:w="1850" w:type="pct"/>
            <w:vMerge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534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  <w:proofErr w:type="spellStart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532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  <w:tc>
          <w:tcPr>
            <w:tcW w:w="542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</w:p>
          <w:p w:rsidR="00D30FC2" w:rsidRPr="00D30FC2" w:rsidRDefault="00D30FC2" w:rsidP="00D30FC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proofErr w:type="spellStart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540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  <w:tc>
          <w:tcPr>
            <w:tcW w:w="547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</w:p>
          <w:p w:rsidR="00D30FC2" w:rsidRPr="00D30FC2" w:rsidRDefault="00D30FC2" w:rsidP="00D30FC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proofErr w:type="spellStart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455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</w:tr>
      <w:tr w:rsidR="00D30FC2" w:rsidRPr="00D30FC2" w:rsidTr="00931208">
        <w:trPr>
          <w:cantSplit/>
          <w:trHeight w:val="173"/>
        </w:trPr>
        <w:tc>
          <w:tcPr>
            <w:tcW w:w="1850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1</w:t>
            </w:r>
          </w:p>
        </w:tc>
        <w:tc>
          <w:tcPr>
            <w:tcW w:w="534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2</w:t>
            </w:r>
          </w:p>
        </w:tc>
        <w:tc>
          <w:tcPr>
            <w:tcW w:w="532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3</w:t>
            </w:r>
          </w:p>
        </w:tc>
        <w:tc>
          <w:tcPr>
            <w:tcW w:w="542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4</w:t>
            </w:r>
          </w:p>
        </w:tc>
        <w:tc>
          <w:tcPr>
            <w:tcW w:w="540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5</w:t>
            </w:r>
          </w:p>
        </w:tc>
        <w:tc>
          <w:tcPr>
            <w:tcW w:w="547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6</w:t>
            </w:r>
          </w:p>
        </w:tc>
        <w:tc>
          <w:tcPr>
            <w:tcW w:w="455" w:type="pct"/>
            <w:noWrap/>
            <w:vAlign w:val="bottom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7</w:t>
            </w: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  <w:vAlign w:val="center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  <w:t>1. Долгосрочные активы (стр. 190)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  <w:vAlign w:val="center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>1.1 Основные средства (стр. 110)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  <w:vAlign w:val="center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>1.2 Нематериальные активы (стр. 120)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403"/>
        </w:trPr>
        <w:tc>
          <w:tcPr>
            <w:tcW w:w="1850" w:type="pct"/>
            <w:vAlign w:val="center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1.3 </w:t>
            </w:r>
            <w:r w:rsidRPr="00D30FC2">
              <w:rPr>
                <w:rFonts w:ascii="Times New Roman" w:hAnsi="Times New Roman"/>
                <w:sz w:val="20"/>
                <w:szCs w:val="18"/>
                <w:lang w:eastAsia="en-US"/>
              </w:rPr>
              <w:t>Доходные вложения в материальные активы</w:t>
            </w: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 130), в том числе: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vAlign w:val="center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1.3.1 </w:t>
            </w:r>
            <w:r w:rsidRPr="00D30FC2">
              <w:rPr>
                <w:rFonts w:ascii="Times New Roman" w:hAnsi="Times New Roman"/>
                <w:sz w:val="20"/>
                <w:szCs w:val="18"/>
                <w:lang w:eastAsia="en-US"/>
              </w:rPr>
              <w:t>инвестиционная недвижимость</w:t>
            </w: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 131)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1.3.2 </w:t>
            </w:r>
            <w:r w:rsidRPr="00D30FC2">
              <w:rPr>
                <w:rFonts w:ascii="Times New Roman" w:hAnsi="Times New Roman"/>
                <w:sz w:val="20"/>
                <w:szCs w:val="18"/>
                <w:lang w:eastAsia="en-US"/>
              </w:rPr>
              <w:t>предметы финансовой аренды (лизинга)</w:t>
            </w:r>
            <w:r w:rsidRPr="00D30FC2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(стр.132)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28"/>
        </w:trPr>
        <w:tc>
          <w:tcPr>
            <w:tcW w:w="1850" w:type="pct"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1.3.3 </w:t>
            </w:r>
            <w:r w:rsidRPr="00D30FC2">
              <w:rPr>
                <w:rFonts w:ascii="Times New Roman" w:hAnsi="Times New Roman"/>
                <w:sz w:val="20"/>
                <w:szCs w:val="18"/>
                <w:lang w:eastAsia="en-US"/>
              </w:rPr>
              <w:t>прочие доходные вложения в материальные активы</w:t>
            </w:r>
            <w:r w:rsidRPr="00D30FC2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(стр.133)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sz w:val="20"/>
                <w:szCs w:val="18"/>
              </w:rPr>
              <w:t xml:space="preserve">1.4 Вложения в долгосрочные активы </w:t>
            </w:r>
            <w:r w:rsidRPr="00D30FC2">
              <w:rPr>
                <w:rFonts w:ascii="Times New Roman" w:hAnsi="Times New Roman" w:cs="Arial"/>
                <w:iCs/>
                <w:color w:val="000000"/>
                <w:sz w:val="20"/>
                <w:szCs w:val="18"/>
              </w:rPr>
              <w:t>(стр. 140)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sz w:val="20"/>
                <w:szCs w:val="18"/>
              </w:rPr>
              <w:t xml:space="preserve">1.5 Долгосрочные финансовые вложения </w:t>
            </w:r>
            <w:r w:rsidRPr="00D30FC2">
              <w:rPr>
                <w:rFonts w:ascii="Times New Roman" w:hAnsi="Times New Roman" w:cs="Arial"/>
                <w:iCs/>
                <w:color w:val="000000"/>
                <w:sz w:val="20"/>
                <w:szCs w:val="18"/>
              </w:rPr>
              <w:t>(стр. 150)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sz w:val="20"/>
                <w:szCs w:val="18"/>
              </w:rPr>
              <w:t xml:space="preserve">1.6 Отложенные налоговые активы </w:t>
            </w:r>
            <w:r w:rsidRPr="00D30FC2">
              <w:rPr>
                <w:rFonts w:ascii="Times New Roman" w:hAnsi="Times New Roman" w:cs="Arial"/>
                <w:iCs/>
                <w:color w:val="000000"/>
                <w:sz w:val="20"/>
                <w:szCs w:val="18"/>
              </w:rPr>
              <w:t>(стр. 160)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78"/>
              <w:rPr>
                <w:rFonts w:ascii="Times New Roman" w:hAnsi="Times New Roman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sz w:val="20"/>
                <w:szCs w:val="18"/>
              </w:rPr>
              <w:t xml:space="preserve">1.7 Долгосрочная дебиторская задолженность </w:t>
            </w:r>
            <w:r w:rsidRPr="00D30FC2">
              <w:rPr>
                <w:rFonts w:ascii="Times New Roman" w:hAnsi="Times New Roman" w:cs="Arial"/>
                <w:iCs/>
                <w:color w:val="000000"/>
                <w:sz w:val="20"/>
                <w:szCs w:val="18"/>
              </w:rPr>
              <w:t>(стр. 170)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D30FC2" w:rsidRPr="00D30FC2" w:rsidTr="00931208">
        <w:trPr>
          <w:cantSplit/>
          <w:trHeight w:val="202"/>
        </w:trPr>
        <w:tc>
          <w:tcPr>
            <w:tcW w:w="185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18"/>
              </w:rPr>
            </w:pPr>
            <w:r w:rsidRPr="00D30FC2">
              <w:rPr>
                <w:rFonts w:ascii="Times New Roman" w:hAnsi="Times New Roman"/>
                <w:sz w:val="20"/>
                <w:szCs w:val="18"/>
              </w:rPr>
              <w:t xml:space="preserve">1.8 Прочие долгосрочные активы </w:t>
            </w:r>
            <w:r w:rsidRPr="00D30FC2">
              <w:rPr>
                <w:rFonts w:ascii="Times New Roman" w:hAnsi="Times New Roman" w:cs="Arial"/>
                <w:iCs/>
                <w:color w:val="000000"/>
                <w:sz w:val="20"/>
                <w:szCs w:val="18"/>
              </w:rPr>
              <w:t>(стр. 180)</w:t>
            </w:r>
          </w:p>
        </w:tc>
        <w:tc>
          <w:tcPr>
            <w:tcW w:w="534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5" w:type="pct"/>
            <w:noWrap/>
          </w:tcPr>
          <w:p w:rsidR="00D30FC2" w:rsidRPr="00D30FC2" w:rsidRDefault="00D30FC2" w:rsidP="00D30FC2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</w:tbl>
    <w:p w:rsidR="00D30FC2" w:rsidRPr="008B195C" w:rsidRDefault="00D30FC2" w:rsidP="00AA6E4A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B195C" w:rsidRDefault="008B195C" w:rsidP="00AA6E4A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195C">
        <w:rPr>
          <w:rFonts w:ascii="Times New Roman" w:hAnsi="Times New Roman"/>
          <w:color w:val="000000" w:themeColor="text1"/>
          <w:sz w:val="24"/>
          <w:szCs w:val="24"/>
        </w:rPr>
        <w:t>Краткие выводы по таблице выше.</w:t>
      </w:r>
    </w:p>
    <w:p w:rsidR="008B195C" w:rsidRPr="008B195C" w:rsidRDefault="008B195C" w:rsidP="00AA6E4A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86E78" w:rsidRPr="00BA3E85" w:rsidRDefault="001023CF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6" w:name="_Toc85620833"/>
      <w:r w:rsidR="00186E78" w:rsidRPr="00BA3E85">
        <w:rPr>
          <w:u w:val="single"/>
        </w:rPr>
        <w:t>2.2.3 Анализ эффективности использования кр</w:t>
      </w:r>
      <w:r w:rsidRPr="00BA3E85">
        <w:rPr>
          <w:u w:val="single"/>
        </w:rPr>
        <w:t>аткосрочных активов организации</w:t>
      </w:r>
      <w:bookmarkEnd w:id="6"/>
    </w:p>
    <w:p w:rsidR="00942E40" w:rsidRDefault="00942E40" w:rsidP="001023C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D21371" w:rsidRPr="00D21371" w:rsidRDefault="00D21371" w:rsidP="00D21371">
      <w:pPr>
        <w:pStyle w:val="a3"/>
        <w:tabs>
          <w:tab w:val="num" w:pos="1701"/>
        </w:tabs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371">
        <w:rPr>
          <w:rFonts w:ascii="Times New Roman" w:hAnsi="Times New Roman"/>
          <w:color w:val="000000" w:themeColor="text1"/>
          <w:sz w:val="24"/>
          <w:szCs w:val="24"/>
        </w:rPr>
        <w:t xml:space="preserve">Анализ структуры и эффективности использования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>краткосрочных</w:t>
      </w:r>
      <w:r w:rsidRPr="00D21371">
        <w:rPr>
          <w:rFonts w:ascii="Times New Roman" w:hAnsi="Times New Roman"/>
          <w:color w:val="000000" w:themeColor="text1"/>
          <w:sz w:val="24"/>
          <w:szCs w:val="24"/>
        </w:rPr>
        <w:t xml:space="preserve"> активов предприятия про</w:t>
      </w:r>
      <w:r>
        <w:rPr>
          <w:rFonts w:ascii="Times New Roman" w:hAnsi="Times New Roman"/>
          <w:color w:val="000000" w:themeColor="text1"/>
          <w:sz w:val="24"/>
          <w:szCs w:val="24"/>
        </w:rPr>
        <w:t>водится на примере таблицы 2.2.3</w:t>
      </w:r>
      <w:r w:rsidRPr="00D213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21371" w:rsidRDefault="00D21371" w:rsidP="001023C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246B27" w:rsidRPr="00246B27" w:rsidRDefault="00246B27" w:rsidP="00246B27">
      <w:pPr>
        <w:jc w:val="both"/>
        <w:rPr>
          <w:rFonts w:ascii="Times New Roman" w:hAnsi="Times New Roman"/>
          <w:color w:val="000000"/>
          <w:szCs w:val="22"/>
        </w:rPr>
      </w:pPr>
      <w:r w:rsidRPr="00246B27">
        <w:rPr>
          <w:rFonts w:ascii="Times New Roman" w:hAnsi="Times New Roman"/>
          <w:color w:val="000000"/>
          <w:szCs w:val="22"/>
        </w:rPr>
        <w:t>Таблица 2.</w:t>
      </w:r>
      <w:r>
        <w:rPr>
          <w:rFonts w:ascii="Times New Roman" w:hAnsi="Times New Roman"/>
          <w:color w:val="000000"/>
          <w:szCs w:val="22"/>
        </w:rPr>
        <w:t>2.3</w:t>
      </w:r>
      <w:r w:rsidRPr="00246B27">
        <w:rPr>
          <w:rFonts w:ascii="Times New Roman" w:hAnsi="Times New Roman"/>
          <w:color w:val="000000"/>
          <w:szCs w:val="22"/>
        </w:rPr>
        <w:t xml:space="preserve"> –  Анализ структуры </w:t>
      </w:r>
      <w:r>
        <w:rPr>
          <w:rFonts w:ascii="Times New Roman" w:hAnsi="Times New Roman"/>
          <w:color w:val="000000"/>
          <w:szCs w:val="22"/>
        </w:rPr>
        <w:t xml:space="preserve">краткосрочных </w:t>
      </w:r>
      <w:r w:rsidRPr="00246B27">
        <w:rPr>
          <w:rFonts w:ascii="Times New Roman" w:hAnsi="Times New Roman"/>
          <w:color w:val="000000"/>
          <w:szCs w:val="22"/>
        </w:rPr>
        <w:t>активов (условный пример)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6"/>
        <w:gridCol w:w="988"/>
        <w:gridCol w:w="985"/>
        <w:gridCol w:w="9"/>
        <w:gridCol w:w="994"/>
        <w:gridCol w:w="999"/>
        <w:gridCol w:w="1012"/>
        <w:gridCol w:w="840"/>
      </w:tblGrid>
      <w:tr w:rsidR="00246B27" w:rsidRPr="00246B27" w:rsidTr="008B195C">
        <w:trPr>
          <w:cantSplit/>
          <w:trHeight w:val="202"/>
        </w:trPr>
        <w:tc>
          <w:tcPr>
            <w:tcW w:w="1851" w:type="pct"/>
            <w:vMerge w:val="restar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Наименование статей </w:t>
            </w:r>
          </w:p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баланса организации</w:t>
            </w:r>
          </w:p>
        </w:tc>
        <w:tc>
          <w:tcPr>
            <w:tcW w:w="3149" w:type="pct"/>
            <w:gridSpan w:val="7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Показатели структуры актива в валюте (итоге)</w:t>
            </w:r>
          </w:p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баланса</w:t>
            </w:r>
          </w:p>
        </w:tc>
      </w:tr>
      <w:tr w:rsidR="00246B27" w:rsidRPr="00246B27" w:rsidTr="008B195C">
        <w:trPr>
          <w:cantSplit/>
          <w:trHeight w:val="457"/>
        </w:trPr>
        <w:tc>
          <w:tcPr>
            <w:tcW w:w="1851" w:type="pct"/>
            <w:vMerge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1066" w:type="pct"/>
            <w:gridSpan w:val="2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на начало периода</w:t>
            </w:r>
          </w:p>
        </w:tc>
        <w:tc>
          <w:tcPr>
            <w:tcW w:w="1082" w:type="pct"/>
            <w:gridSpan w:val="3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на конец периода</w:t>
            </w:r>
          </w:p>
        </w:tc>
        <w:tc>
          <w:tcPr>
            <w:tcW w:w="1001" w:type="pct"/>
            <w:gridSpan w:val="2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прирост (+),</w:t>
            </w: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br/>
              <w:t>снижение (-)</w:t>
            </w:r>
          </w:p>
        </w:tc>
      </w:tr>
      <w:tr w:rsidR="00246B27" w:rsidRPr="00246B27" w:rsidTr="008B195C">
        <w:trPr>
          <w:cantSplit/>
          <w:trHeight w:val="671"/>
        </w:trPr>
        <w:tc>
          <w:tcPr>
            <w:tcW w:w="1851" w:type="pct"/>
            <w:vMerge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534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  <w:proofErr w:type="spellStart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532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  <w:tc>
          <w:tcPr>
            <w:tcW w:w="542" w:type="pct"/>
            <w:gridSpan w:val="2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</w:p>
          <w:p w:rsidR="00246B27" w:rsidRPr="00246B27" w:rsidRDefault="00246B27" w:rsidP="00246B27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proofErr w:type="spellStart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540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  <w:tc>
          <w:tcPr>
            <w:tcW w:w="547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 xml:space="preserve">абсолютная величина, </w:t>
            </w:r>
          </w:p>
          <w:p w:rsidR="00246B27" w:rsidRPr="00246B27" w:rsidRDefault="00246B27" w:rsidP="00246B27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proofErr w:type="spellStart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тыс.руб</w:t>
            </w:r>
            <w:proofErr w:type="spellEnd"/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.</w:t>
            </w:r>
          </w:p>
        </w:tc>
        <w:tc>
          <w:tcPr>
            <w:tcW w:w="454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удельный вес, %</w:t>
            </w:r>
          </w:p>
        </w:tc>
      </w:tr>
      <w:tr w:rsidR="00246B27" w:rsidRPr="00246B27" w:rsidTr="008B195C">
        <w:trPr>
          <w:cantSplit/>
          <w:trHeight w:val="173"/>
        </w:trPr>
        <w:tc>
          <w:tcPr>
            <w:tcW w:w="1851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1</w:t>
            </w:r>
          </w:p>
        </w:tc>
        <w:tc>
          <w:tcPr>
            <w:tcW w:w="534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2</w:t>
            </w:r>
          </w:p>
        </w:tc>
        <w:tc>
          <w:tcPr>
            <w:tcW w:w="532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3</w:t>
            </w:r>
          </w:p>
        </w:tc>
        <w:tc>
          <w:tcPr>
            <w:tcW w:w="542" w:type="pct"/>
            <w:gridSpan w:val="2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4</w:t>
            </w:r>
          </w:p>
        </w:tc>
        <w:tc>
          <w:tcPr>
            <w:tcW w:w="540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5</w:t>
            </w:r>
          </w:p>
        </w:tc>
        <w:tc>
          <w:tcPr>
            <w:tcW w:w="547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6</w:t>
            </w:r>
          </w:p>
        </w:tc>
        <w:tc>
          <w:tcPr>
            <w:tcW w:w="454" w:type="pct"/>
            <w:noWrap/>
            <w:vAlign w:val="bottom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  <w:t>7</w:t>
            </w:r>
          </w:p>
        </w:tc>
      </w:tr>
      <w:tr w:rsidR="00246B27" w:rsidRPr="00246B27" w:rsidTr="008B195C">
        <w:trPr>
          <w:cantSplit/>
          <w:trHeight w:val="202"/>
        </w:trPr>
        <w:tc>
          <w:tcPr>
            <w:tcW w:w="1851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  <w:lastRenderedPageBreak/>
              <w:t>2. Краткосрочные активы (стр. 290)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46B27" w:rsidRPr="00246B27" w:rsidTr="008B195C">
        <w:trPr>
          <w:cantSplit/>
          <w:trHeight w:val="20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>2.1 Запасы (стр. 210), в том числе: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246B27" w:rsidRPr="00246B27" w:rsidTr="008B195C">
        <w:trPr>
          <w:cantSplit/>
          <w:trHeight w:val="20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2.1.1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материалы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(стр.211)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8B195C">
        <w:trPr>
          <w:cantSplit/>
          <w:trHeight w:val="215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>2.1.2 животные на выращивании и откорме (стр.212)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403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2.1.3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незавершенное производство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213)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2.1.4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готовая продукция и товары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214)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403"/>
        </w:trPr>
        <w:tc>
          <w:tcPr>
            <w:tcW w:w="1851" w:type="pct"/>
            <w:tcBorders>
              <w:bottom w:val="single" w:sz="4" w:space="0" w:color="auto"/>
            </w:tcBorders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2.1.5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товары отгруженные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215)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  <w:tcBorders>
              <w:bottom w:val="nil"/>
            </w:tcBorders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2.1.6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 xml:space="preserve">прочие запасы 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>(стр. 216)</w:t>
            </w:r>
          </w:p>
        </w:tc>
        <w:tc>
          <w:tcPr>
            <w:tcW w:w="534" w:type="pct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tcBorders>
              <w:bottom w:val="nil"/>
            </w:tcBorders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403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>2.1.7. выполненные этапы по незавершенным работам (стр. 217)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2.2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Долгосрочные активы, предназначенные для реализации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220)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2.3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Расходы будущих периодов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230)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403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2.4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Налог на добавленную стоимость по приобретенным товарам, работам, услугам</w:t>
            </w: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 240)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2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2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423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2.5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Краткосрочная дебиторская задолженность</w:t>
            </w: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 250)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2.6 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  <w:lang w:eastAsia="en-US"/>
              </w:rPr>
              <w:t>Краткосрочные финансовые вложения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260)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202"/>
        </w:trPr>
        <w:tc>
          <w:tcPr>
            <w:tcW w:w="1851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2.7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Денежные средства и их эквиваленты</w:t>
            </w:r>
            <w:r w:rsidRPr="00246B2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(стр. 270)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</w:tr>
      <w:tr w:rsidR="00246B27" w:rsidRPr="00246B27" w:rsidTr="00246B27">
        <w:trPr>
          <w:cantSplit/>
          <w:trHeight w:val="372"/>
        </w:trPr>
        <w:tc>
          <w:tcPr>
            <w:tcW w:w="1851" w:type="pct"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i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2.8 </w:t>
            </w:r>
            <w:r w:rsidRPr="00246B27">
              <w:rPr>
                <w:rFonts w:ascii="Times New Roman" w:hAnsi="Times New Roman"/>
                <w:sz w:val="20"/>
                <w:szCs w:val="18"/>
                <w:lang w:eastAsia="en-US"/>
              </w:rPr>
              <w:t>Прочие краткосрочные активы</w:t>
            </w:r>
            <w:r w:rsidRPr="00246B27">
              <w:rPr>
                <w:rFonts w:ascii="Times New Roman" w:hAnsi="Times New Roman"/>
                <w:iCs/>
                <w:color w:val="000000"/>
                <w:sz w:val="20"/>
                <w:szCs w:val="18"/>
              </w:rPr>
              <w:t xml:space="preserve"> (стр. 280)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18"/>
              </w:rPr>
            </w:pPr>
          </w:p>
        </w:tc>
      </w:tr>
      <w:tr w:rsidR="00246B27" w:rsidRPr="00246B27" w:rsidTr="00931208">
        <w:trPr>
          <w:cantSplit/>
          <w:trHeight w:val="202"/>
        </w:trPr>
        <w:tc>
          <w:tcPr>
            <w:tcW w:w="1851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  <w:r w:rsidRPr="00246B27"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  <w:t>3. Баланс (стр. 300)</w:t>
            </w:r>
          </w:p>
        </w:tc>
        <w:tc>
          <w:tcPr>
            <w:tcW w:w="53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gridSpan w:val="2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3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0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547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454" w:type="pct"/>
            <w:noWrap/>
          </w:tcPr>
          <w:p w:rsidR="00246B27" w:rsidRPr="00246B27" w:rsidRDefault="00246B27" w:rsidP="00246B27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18"/>
              </w:rPr>
            </w:pPr>
          </w:p>
        </w:tc>
      </w:tr>
    </w:tbl>
    <w:p w:rsidR="008B195C" w:rsidRDefault="008B195C" w:rsidP="001023C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46B27" w:rsidRDefault="008B195C" w:rsidP="001023C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195C">
        <w:rPr>
          <w:rFonts w:ascii="Times New Roman" w:hAnsi="Times New Roman"/>
          <w:color w:val="000000" w:themeColor="text1"/>
          <w:sz w:val="24"/>
          <w:szCs w:val="24"/>
        </w:rPr>
        <w:t>Краткие выводы по таблице выше.</w:t>
      </w:r>
    </w:p>
    <w:p w:rsidR="008B195C" w:rsidRDefault="008B195C" w:rsidP="001023C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F868DF" w:rsidRPr="00F868DF" w:rsidRDefault="00F868DF" w:rsidP="00F868D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FF0000"/>
          <w:szCs w:val="22"/>
          <w:u w:val="single"/>
        </w:rPr>
      </w:pPr>
      <w:r w:rsidRPr="00F868DF">
        <w:rPr>
          <w:rFonts w:ascii="Times New Roman" w:hAnsi="Times New Roman"/>
          <w:color w:val="FF0000"/>
          <w:szCs w:val="22"/>
          <w:u w:val="single"/>
        </w:rPr>
        <w:t>На основании данных таблиц 2.2.2 и 2.2.3 следует:</w:t>
      </w:r>
    </w:p>
    <w:p w:rsidR="00F868DF" w:rsidRPr="00F868DF" w:rsidRDefault="00F868DF" w:rsidP="00F868DF">
      <w:pPr>
        <w:numPr>
          <w:ilvl w:val="0"/>
          <w:numId w:val="16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szCs w:val="22"/>
        </w:rPr>
        <w:t>провести анализ структуры активов предприятия; в зависимости от полученных результатов сделать соответствующие выводы о возможных причинах сложившейся ситуации (например, если в результате анализа было выявлено и</w:t>
      </w:r>
      <w:r w:rsidRPr="00F868DF">
        <w:rPr>
          <w:rFonts w:ascii="Times New Roman" w:hAnsi="Times New Roman"/>
          <w:color w:val="000000"/>
          <w:szCs w:val="22"/>
        </w:rPr>
        <w:t>зменение  структуры  активов  предприятия  в пользу увеличения краткосрочных активов, то причиной могут быть: формирование на предприятии  более мобильной структуры активов, способствующей ускорению оборачиваемости средств предприятия; отвлечение  части  текущих активов на кредитование потребителей товаров,  работ  и  услуг предприятия, дочерних предприятий и прочих дебиторов,  что  свидетельствует  о  фактической  иммобилизации этой части оборотных средств из производственного процесса; сворачивании производственной базы);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2"/>
        </w:rPr>
      </w:pPr>
      <w:r w:rsidRPr="00F868DF">
        <w:rPr>
          <w:rFonts w:ascii="Times New Roman" w:hAnsi="Times New Roman"/>
          <w:szCs w:val="22"/>
        </w:rPr>
        <w:t>определить тенденцию изменения долгосрочных активов в рассматриваемом периоде;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2"/>
        </w:rPr>
      </w:pPr>
      <w:r w:rsidRPr="00F868DF">
        <w:rPr>
          <w:rFonts w:ascii="Times New Roman" w:hAnsi="Times New Roman"/>
          <w:szCs w:val="22"/>
        </w:rPr>
        <w:t>провести анализ структуры долгосрочных активов;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2"/>
        </w:rPr>
      </w:pPr>
      <w:r w:rsidRPr="00F868DF">
        <w:rPr>
          <w:rFonts w:ascii="Times New Roman" w:hAnsi="Times New Roman"/>
          <w:szCs w:val="22"/>
        </w:rPr>
        <w:t xml:space="preserve">проанализировать тенденции изменения </w:t>
      </w:r>
      <w:r w:rsidR="00B9182D" w:rsidRPr="00F868DF">
        <w:rPr>
          <w:rFonts w:ascii="Times New Roman" w:hAnsi="Times New Roman"/>
          <w:szCs w:val="22"/>
        </w:rPr>
        <w:t>структуры долгосрочных</w:t>
      </w:r>
      <w:r w:rsidRPr="00F868DF">
        <w:rPr>
          <w:rFonts w:ascii="Times New Roman" w:hAnsi="Times New Roman"/>
          <w:szCs w:val="22"/>
        </w:rPr>
        <w:t xml:space="preserve"> активов, выявить основные причины сложившейся ситуации;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Cs w:val="22"/>
        </w:rPr>
      </w:pPr>
      <w:r w:rsidRPr="00F868DF">
        <w:rPr>
          <w:rFonts w:ascii="Times New Roman" w:hAnsi="Times New Roman"/>
          <w:szCs w:val="22"/>
        </w:rPr>
        <w:t>провести анализ структуры краткосрочных активов предприятия (и</w:t>
      </w:r>
      <w:r w:rsidRPr="00F868DF">
        <w:rPr>
          <w:rFonts w:ascii="Times New Roman" w:hAnsi="Times New Roman"/>
          <w:color w:val="000000"/>
          <w:szCs w:val="22"/>
        </w:rPr>
        <w:t xml:space="preserve">сследуя структуру </w:t>
      </w:r>
      <w:r w:rsidRPr="00F868DF">
        <w:rPr>
          <w:rFonts w:ascii="Times New Roman" w:hAnsi="Times New Roman"/>
          <w:szCs w:val="22"/>
        </w:rPr>
        <w:t>краткосрочных</w:t>
      </w:r>
      <w:r w:rsidRPr="00F868DF">
        <w:rPr>
          <w:rFonts w:ascii="Times New Roman" w:hAnsi="Times New Roman"/>
          <w:color w:val="000000"/>
          <w:szCs w:val="22"/>
        </w:rPr>
        <w:t xml:space="preserve"> активов предприятия, следует обратить внимание, что скорость их оборота является одной из качественных характеристик проводимой финансовой политики: чем скорость оборота выше, тем выбранная стратегия эффективнее);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color w:val="000000"/>
          <w:szCs w:val="22"/>
        </w:rPr>
        <w:t xml:space="preserve">определить тенденции оборачиваемости краткосрочных активов (для выполнения данного подпункта </w:t>
      </w:r>
      <w:r w:rsidR="00B9182D" w:rsidRPr="00F868DF">
        <w:rPr>
          <w:rFonts w:ascii="Times New Roman" w:hAnsi="Times New Roman"/>
          <w:color w:val="000000"/>
          <w:szCs w:val="22"/>
        </w:rPr>
        <w:t>задания необходимо</w:t>
      </w:r>
      <w:r w:rsidRPr="00F868DF">
        <w:rPr>
          <w:rFonts w:ascii="Times New Roman" w:hAnsi="Times New Roman"/>
          <w:color w:val="000000"/>
          <w:szCs w:val="22"/>
        </w:rPr>
        <w:t xml:space="preserve"> рассчитать коэффициент оборачиваемости оборотных средств </w:t>
      </w:r>
      <w:r w:rsidR="00B9182D" w:rsidRPr="00F868DF">
        <w:rPr>
          <w:rFonts w:ascii="Times New Roman" w:hAnsi="Times New Roman"/>
          <w:color w:val="000000"/>
          <w:szCs w:val="22"/>
        </w:rPr>
        <w:t>как отношение</w:t>
      </w:r>
      <w:r w:rsidRPr="00F868DF">
        <w:rPr>
          <w:rFonts w:ascii="Times New Roman" w:hAnsi="Times New Roman"/>
          <w:color w:val="000000"/>
          <w:szCs w:val="22"/>
        </w:rPr>
        <w:t xml:space="preserve"> </w:t>
      </w:r>
      <w:r w:rsidR="00B9182D" w:rsidRPr="00F868DF">
        <w:rPr>
          <w:rFonts w:ascii="Times New Roman" w:hAnsi="Times New Roman"/>
          <w:color w:val="000000"/>
          <w:szCs w:val="22"/>
        </w:rPr>
        <w:t>выручки от реализации продукции</w:t>
      </w:r>
      <w:r w:rsidRPr="00F868DF">
        <w:rPr>
          <w:rFonts w:ascii="Times New Roman" w:hAnsi="Times New Roman"/>
          <w:color w:val="000000"/>
          <w:szCs w:val="22"/>
        </w:rPr>
        <w:t xml:space="preserve">    к средней </w:t>
      </w:r>
      <w:r w:rsidR="00B9182D" w:rsidRPr="00F868DF">
        <w:rPr>
          <w:rFonts w:ascii="Times New Roman" w:hAnsi="Times New Roman"/>
          <w:color w:val="000000"/>
          <w:szCs w:val="22"/>
        </w:rPr>
        <w:t>стоимости краткосрочных</w:t>
      </w:r>
      <w:r w:rsidRPr="00F868DF">
        <w:rPr>
          <w:rFonts w:ascii="Times New Roman" w:hAnsi="Times New Roman"/>
          <w:color w:val="000000"/>
          <w:szCs w:val="22"/>
        </w:rPr>
        <w:t xml:space="preserve"> активов предприятия), сделать соответствующие выводы;</w:t>
      </w:r>
    </w:p>
    <w:p w:rsidR="00F868DF" w:rsidRPr="00F868DF" w:rsidRDefault="00F868DF" w:rsidP="00F868DF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color w:val="000000"/>
          <w:szCs w:val="22"/>
        </w:rPr>
        <w:lastRenderedPageBreak/>
        <w:t xml:space="preserve">провести анализ тенденции изменения структуры краткосрочных активов, сделать соответствующие выводы (например, увеличение удельного веса запасов и затрат может свидетельствовать: о наращивании производственного потенциала предприятия; </w:t>
      </w:r>
      <w:r w:rsidR="00B9182D" w:rsidRPr="00F868DF">
        <w:rPr>
          <w:rFonts w:ascii="Times New Roman" w:hAnsi="Times New Roman"/>
          <w:color w:val="000000"/>
          <w:szCs w:val="22"/>
        </w:rPr>
        <w:t>стремлении защитить</w:t>
      </w:r>
      <w:r w:rsidRPr="00F868DF">
        <w:rPr>
          <w:rFonts w:ascii="Times New Roman" w:hAnsi="Times New Roman"/>
          <w:color w:val="000000"/>
          <w:szCs w:val="22"/>
        </w:rPr>
        <w:t xml:space="preserve"> денежные   </w:t>
      </w:r>
      <w:r w:rsidR="00B9182D" w:rsidRPr="00F868DF">
        <w:rPr>
          <w:rFonts w:ascii="Times New Roman" w:hAnsi="Times New Roman"/>
          <w:color w:val="000000"/>
          <w:szCs w:val="22"/>
        </w:rPr>
        <w:t>активы предприятия от обесценивания (</w:t>
      </w:r>
      <w:r w:rsidRPr="00F868DF">
        <w:rPr>
          <w:rFonts w:ascii="Times New Roman" w:hAnsi="Times New Roman"/>
          <w:color w:val="000000"/>
          <w:szCs w:val="22"/>
        </w:rPr>
        <w:t xml:space="preserve">инфляции) за счет вложений в производственные запасы; </w:t>
      </w:r>
      <w:r w:rsidR="00B9182D" w:rsidRPr="00F868DF">
        <w:rPr>
          <w:rFonts w:ascii="Times New Roman" w:hAnsi="Times New Roman"/>
          <w:color w:val="000000"/>
          <w:szCs w:val="22"/>
        </w:rPr>
        <w:t>нерациональности выбранной</w:t>
      </w:r>
      <w:r w:rsidRPr="00F868DF">
        <w:rPr>
          <w:rFonts w:ascii="Times New Roman" w:hAnsi="Times New Roman"/>
          <w:color w:val="000000"/>
          <w:szCs w:val="22"/>
        </w:rPr>
        <w:t xml:space="preserve"> хозяйственной стратегии, когда   </w:t>
      </w:r>
      <w:r w:rsidR="00B9182D" w:rsidRPr="00F868DF">
        <w:rPr>
          <w:rFonts w:ascii="Times New Roman" w:hAnsi="Times New Roman"/>
          <w:color w:val="000000"/>
          <w:szCs w:val="22"/>
        </w:rPr>
        <w:t>значительная часть оборотных активов иммобилизована в</w:t>
      </w:r>
      <w:r w:rsidRPr="00F868DF">
        <w:rPr>
          <w:rFonts w:ascii="Times New Roman" w:hAnsi="Times New Roman"/>
          <w:color w:val="000000"/>
          <w:szCs w:val="22"/>
        </w:rPr>
        <w:t xml:space="preserve"> запасах. </w:t>
      </w:r>
      <w:r w:rsidR="00B9182D" w:rsidRPr="00F868DF">
        <w:rPr>
          <w:rFonts w:ascii="Times New Roman" w:hAnsi="Times New Roman"/>
          <w:color w:val="000000"/>
          <w:szCs w:val="22"/>
        </w:rPr>
        <w:t>Рост дебиторской</w:t>
      </w:r>
      <w:r w:rsidRPr="00F868DF">
        <w:rPr>
          <w:rFonts w:ascii="Times New Roman" w:hAnsi="Times New Roman"/>
          <w:color w:val="000000"/>
          <w:szCs w:val="22"/>
        </w:rPr>
        <w:t xml:space="preserve">   задолженности по расчетам с покупателями и заказчиками   </w:t>
      </w:r>
      <w:r w:rsidR="00B9182D" w:rsidRPr="00F868DF">
        <w:rPr>
          <w:rFonts w:ascii="Times New Roman" w:hAnsi="Times New Roman"/>
          <w:color w:val="000000"/>
          <w:szCs w:val="22"/>
        </w:rPr>
        <w:t>свидетельствуют о том</w:t>
      </w:r>
      <w:r w:rsidRPr="00F868DF">
        <w:rPr>
          <w:rFonts w:ascii="Times New Roman" w:hAnsi="Times New Roman"/>
          <w:color w:val="000000"/>
          <w:szCs w:val="22"/>
        </w:rPr>
        <w:t xml:space="preserve">, что предприятие активно использует </w:t>
      </w:r>
      <w:r w:rsidR="00B9182D" w:rsidRPr="00F868DF">
        <w:rPr>
          <w:rFonts w:ascii="Times New Roman" w:hAnsi="Times New Roman"/>
          <w:color w:val="000000"/>
          <w:szCs w:val="22"/>
        </w:rPr>
        <w:t>стратегию товарных ссуд</w:t>
      </w:r>
      <w:r w:rsidRPr="00F868DF">
        <w:rPr>
          <w:rFonts w:ascii="Times New Roman" w:hAnsi="Times New Roman"/>
          <w:color w:val="000000"/>
          <w:szCs w:val="22"/>
        </w:rPr>
        <w:t xml:space="preserve"> для потребителей своей продукции. Кредитуя их, предприятие   фактически делится с ними частью своего дохода, при </w:t>
      </w:r>
      <w:r w:rsidR="00B9182D" w:rsidRPr="00F868DF">
        <w:rPr>
          <w:rFonts w:ascii="Times New Roman" w:hAnsi="Times New Roman"/>
          <w:color w:val="000000"/>
          <w:szCs w:val="22"/>
        </w:rPr>
        <w:t>этом оно</w:t>
      </w:r>
      <w:r w:rsidRPr="00F868DF">
        <w:rPr>
          <w:rFonts w:ascii="Times New Roman" w:hAnsi="Times New Roman"/>
          <w:color w:val="000000"/>
          <w:szCs w:val="22"/>
        </w:rPr>
        <w:t xml:space="preserve"> само вынуждено   брать   кредиты   </w:t>
      </w:r>
      <w:r w:rsidR="00B9182D" w:rsidRPr="00F868DF">
        <w:rPr>
          <w:rFonts w:ascii="Times New Roman" w:hAnsi="Times New Roman"/>
          <w:color w:val="000000"/>
          <w:szCs w:val="22"/>
        </w:rPr>
        <w:t>для обеспечения своей хозяйственной</w:t>
      </w:r>
      <w:r w:rsidRPr="00F868DF">
        <w:rPr>
          <w:rFonts w:ascii="Times New Roman" w:hAnsi="Times New Roman"/>
          <w:color w:val="000000"/>
          <w:szCs w:val="22"/>
        </w:rPr>
        <w:t xml:space="preserve"> деятельности, увеличивая собственную кредиторскую задолженность).</w:t>
      </w:r>
    </w:p>
    <w:p w:rsidR="00F868DF" w:rsidRPr="00F868DF" w:rsidRDefault="00F868DF" w:rsidP="00F868D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color w:val="000000"/>
          <w:szCs w:val="22"/>
        </w:rPr>
        <w:t xml:space="preserve">Большее </w:t>
      </w:r>
      <w:r w:rsidR="00B9182D" w:rsidRPr="00F868DF">
        <w:rPr>
          <w:rFonts w:ascii="Times New Roman" w:hAnsi="Times New Roman"/>
          <w:color w:val="000000"/>
          <w:szCs w:val="22"/>
        </w:rPr>
        <w:t>внимание при</w:t>
      </w:r>
      <w:r w:rsidRPr="00F868DF">
        <w:rPr>
          <w:rFonts w:ascii="Times New Roman" w:hAnsi="Times New Roman"/>
          <w:color w:val="000000"/>
          <w:szCs w:val="22"/>
        </w:rPr>
        <w:t xml:space="preserve"> анализе тенденции изменения структуры краткосрочных активов </w:t>
      </w:r>
      <w:r w:rsidR="00B9182D" w:rsidRPr="00F868DF">
        <w:rPr>
          <w:rFonts w:ascii="Times New Roman" w:hAnsi="Times New Roman"/>
          <w:color w:val="000000"/>
          <w:szCs w:val="22"/>
        </w:rPr>
        <w:t>следует уделить анализу денежных</w:t>
      </w:r>
      <w:r w:rsidRPr="00F868DF">
        <w:rPr>
          <w:rFonts w:ascii="Times New Roman" w:hAnsi="Times New Roman"/>
          <w:color w:val="000000"/>
          <w:szCs w:val="22"/>
        </w:rPr>
        <w:t xml:space="preserve"> </w:t>
      </w:r>
      <w:r w:rsidR="00B9182D" w:rsidRPr="00F868DF">
        <w:rPr>
          <w:rFonts w:ascii="Times New Roman" w:hAnsi="Times New Roman"/>
          <w:color w:val="000000"/>
          <w:szCs w:val="22"/>
        </w:rPr>
        <w:t>средств (строка 270), расчетов с дебиторами (</w:t>
      </w:r>
      <w:r w:rsidRPr="00F868DF">
        <w:rPr>
          <w:rFonts w:ascii="Times New Roman" w:hAnsi="Times New Roman"/>
          <w:color w:val="000000"/>
          <w:szCs w:val="22"/>
        </w:rPr>
        <w:t xml:space="preserve">строка 250), </w:t>
      </w:r>
      <w:r w:rsidR="00B9182D" w:rsidRPr="00F868DF">
        <w:rPr>
          <w:rFonts w:ascii="Times New Roman" w:hAnsi="Times New Roman"/>
          <w:color w:val="000000"/>
          <w:szCs w:val="22"/>
        </w:rPr>
        <w:t>финансовых вложений (</w:t>
      </w:r>
      <w:r w:rsidRPr="00F868DF">
        <w:rPr>
          <w:rFonts w:ascii="Times New Roman" w:hAnsi="Times New Roman"/>
          <w:color w:val="000000"/>
          <w:szCs w:val="22"/>
        </w:rPr>
        <w:t xml:space="preserve">строка 260) и </w:t>
      </w:r>
      <w:r w:rsidR="00B9182D" w:rsidRPr="00F868DF">
        <w:rPr>
          <w:rFonts w:ascii="Times New Roman" w:hAnsi="Times New Roman"/>
          <w:color w:val="000000"/>
          <w:szCs w:val="22"/>
        </w:rPr>
        <w:t>прочих краткосрочных</w:t>
      </w:r>
      <w:r w:rsidRPr="00F868DF">
        <w:rPr>
          <w:rFonts w:ascii="Times New Roman" w:hAnsi="Times New Roman"/>
          <w:color w:val="000000"/>
          <w:szCs w:val="22"/>
        </w:rPr>
        <w:t xml:space="preserve"> активов (строка 280).</w:t>
      </w:r>
    </w:p>
    <w:p w:rsidR="00F868DF" w:rsidRPr="00F868DF" w:rsidRDefault="00F868DF" w:rsidP="00F868D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color w:val="000000"/>
          <w:szCs w:val="22"/>
        </w:rPr>
        <w:t xml:space="preserve">Для   более   глубокого   анализа   дебиторской   задолженности </w:t>
      </w:r>
      <w:r w:rsidR="00B9182D" w:rsidRPr="00F868DF">
        <w:rPr>
          <w:rFonts w:ascii="Times New Roman" w:hAnsi="Times New Roman"/>
          <w:color w:val="000000"/>
          <w:szCs w:val="22"/>
        </w:rPr>
        <w:t>предприятия необходимо дополнительно</w:t>
      </w:r>
      <w:r w:rsidRPr="00F868DF">
        <w:rPr>
          <w:rFonts w:ascii="Times New Roman" w:hAnsi="Times New Roman"/>
          <w:color w:val="000000"/>
          <w:szCs w:val="22"/>
        </w:rPr>
        <w:t xml:space="preserve">   </w:t>
      </w:r>
      <w:r w:rsidR="00B9182D" w:rsidRPr="00F868DF">
        <w:rPr>
          <w:rFonts w:ascii="Times New Roman" w:hAnsi="Times New Roman"/>
          <w:color w:val="000000"/>
          <w:szCs w:val="22"/>
        </w:rPr>
        <w:t>указать сведения</w:t>
      </w:r>
      <w:r w:rsidRPr="00F868DF">
        <w:rPr>
          <w:rFonts w:ascii="Times New Roman" w:hAnsi="Times New Roman"/>
          <w:color w:val="000000"/>
          <w:szCs w:val="22"/>
        </w:rPr>
        <w:t xml:space="preserve">   об   основных   </w:t>
      </w:r>
      <w:r w:rsidR="00B9182D" w:rsidRPr="00F868DF">
        <w:rPr>
          <w:rFonts w:ascii="Times New Roman" w:hAnsi="Times New Roman"/>
          <w:color w:val="000000"/>
          <w:szCs w:val="22"/>
        </w:rPr>
        <w:t>дебиторах, суммах</w:t>
      </w:r>
      <w:r w:rsidRPr="00F868DF">
        <w:rPr>
          <w:rFonts w:ascii="Times New Roman" w:hAnsi="Times New Roman"/>
          <w:color w:val="000000"/>
          <w:szCs w:val="22"/>
        </w:rPr>
        <w:t xml:space="preserve">   </w:t>
      </w:r>
      <w:r w:rsidR="00B9182D" w:rsidRPr="00F868DF">
        <w:rPr>
          <w:rFonts w:ascii="Times New Roman" w:hAnsi="Times New Roman"/>
          <w:color w:val="000000"/>
          <w:szCs w:val="22"/>
        </w:rPr>
        <w:t>задолженности и сроках ее погашения, так</w:t>
      </w:r>
      <w:r w:rsidRPr="00F868DF">
        <w:rPr>
          <w:rFonts w:ascii="Times New Roman" w:hAnsi="Times New Roman"/>
          <w:color w:val="000000"/>
          <w:szCs w:val="22"/>
        </w:rPr>
        <w:t xml:space="preserve"> как   основной задачей </w:t>
      </w:r>
      <w:r w:rsidR="00B9182D" w:rsidRPr="00F868DF">
        <w:rPr>
          <w:rFonts w:ascii="Times New Roman" w:hAnsi="Times New Roman"/>
          <w:color w:val="000000"/>
          <w:szCs w:val="22"/>
        </w:rPr>
        <w:t>анализа дебиторской задолженности</w:t>
      </w:r>
      <w:r w:rsidRPr="00F868DF">
        <w:rPr>
          <w:rFonts w:ascii="Times New Roman" w:hAnsi="Times New Roman"/>
          <w:color w:val="000000"/>
          <w:szCs w:val="22"/>
        </w:rPr>
        <w:t xml:space="preserve"> является оценка ее ликвидности, т.е. оценка возвратности долгов предприятию.</w:t>
      </w:r>
    </w:p>
    <w:p w:rsidR="00F868DF" w:rsidRPr="00F868DF" w:rsidRDefault="00F868DF" w:rsidP="00F868D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000000"/>
          <w:szCs w:val="22"/>
        </w:rPr>
      </w:pPr>
      <w:r w:rsidRPr="00F868DF">
        <w:rPr>
          <w:rFonts w:ascii="Times New Roman" w:hAnsi="Times New Roman"/>
          <w:color w:val="000000"/>
          <w:szCs w:val="22"/>
        </w:rPr>
        <w:t xml:space="preserve">Для графического представления показателей актива бухгалтерского </w:t>
      </w:r>
      <w:r w:rsidR="00B9182D" w:rsidRPr="00F868DF">
        <w:rPr>
          <w:rFonts w:ascii="Times New Roman" w:hAnsi="Times New Roman"/>
          <w:color w:val="000000"/>
          <w:szCs w:val="22"/>
        </w:rPr>
        <w:t>баланса целесообразно</w:t>
      </w:r>
      <w:r w:rsidRPr="00F868DF">
        <w:rPr>
          <w:rFonts w:ascii="Times New Roman" w:hAnsi="Times New Roman"/>
          <w:color w:val="000000"/>
          <w:szCs w:val="22"/>
        </w:rPr>
        <w:t xml:space="preserve"> построить диаграммы соотношения статей актива.</w:t>
      </w:r>
    </w:p>
    <w:p w:rsidR="00246B27" w:rsidRPr="00F868DF" w:rsidRDefault="00246B27" w:rsidP="00F868DF">
      <w:pPr>
        <w:pStyle w:val="a3"/>
        <w:tabs>
          <w:tab w:val="num" w:pos="1701"/>
        </w:tabs>
        <w:ind w:firstLine="284"/>
        <w:jc w:val="both"/>
        <w:rPr>
          <w:rFonts w:ascii="Times New Roman" w:hAnsi="Times New Roman"/>
          <w:b/>
          <w:color w:val="000000" w:themeColor="text1"/>
          <w:sz w:val="28"/>
          <w:szCs w:val="24"/>
          <w:highlight w:val="yellow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A31E4D">
        <w:t xml:space="preserve">   </w:t>
      </w:r>
      <w:bookmarkStart w:id="7" w:name="_Toc85620834"/>
      <w:r w:rsidR="00186E78" w:rsidRPr="00BA3E85">
        <w:rPr>
          <w:u w:val="single"/>
        </w:rPr>
        <w:t>2.2.4 Анализ эффективности использования трудовых ресурсов организации</w:t>
      </w:r>
      <w:bookmarkEnd w:id="7"/>
    </w:p>
    <w:p w:rsidR="00A31E4D" w:rsidRDefault="00A31E4D" w:rsidP="00A31E4D">
      <w:pPr>
        <w:ind w:firstLine="357"/>
        <w:jc w:val="both"/>
        <w:rPr>
          <w:rFonts w:ascii="Times New Roman" w:hAnsi="Times New Roman"/>
          <w:szCs w:val="22"/>
        </w:rPr>
      </w:pPr>
    </w:p>
    <w:p w:rsidR="00A31E4D" w:rsidRPr="00A31E4D" w:rsidRDefault="00A31E4D" w:rsidP="00A31E4D">
      <w:pPr>
        <w:ind w:firstLine="357"/>
        <w:jc w:val="both"/>
        <w:rPr>
          <w:rFonts w:ascii="Times New Roman" w:hAnsi="Times New Roman"/>
          <w:szCs w:val="22"/>
          <w:lang w:eastAsia="en-US"/>
        </w:rPr>
      </w:pPr>
      <w:r w:rsidRPr="00A31E4D">
        <w:rPr>
          <w:rFonts w:ascii="Times New Roman" w:hAnsi="Times New Roman"/>
          <w:szCs w:val="22"/>
        </w:rPr>
        <w:t xml:space="preserve">В данном разделе необходимо проанализировать систему управления на предприятии, организационную структуру управления, выявить существующие проблемы и направления совершенствования механизма реализации управленческих решений. </w:t>
      </w:r>
    </w:p>
    <w:p w:rsidR="00A31E4D" w:rsidRPr="00A31E4D" w:rsidRDefault="00A31E4D" w:rsidP="00A31E4D">
      <w:pPr>
        <w:tabs>
          <w:tab w:val="left" w:pos="600"/>
        </w:tabs>
        <w:ind w:firstLine="300"/>
        <w:jc w:val="both"/>
        <w:rPr>
          <w:rFonts w:ascii="Times New Roman" w:hAnsi="Times New Roman"/>
          <w:szCs w:val="22"/>
          <w:lang w:eastAsia="en-US"/>
        </w:rPr>
      </w:pPr>
      <w:r w:rsidRPr="00A31E4D">
        <w:rPr>
          <w:rFonts w:ascii="Times New Roman" w:hAnsi="Times New Roman"/>
          <w:szCs w:val="22"/>
          <w:lang w:eastAsia="en-US"/>
        </w:rPr>
        <w:t>Материал целесообразно представить в следующей последовательности:</w:t>
      </w:r>
    </w:p>
    <w:p w:rsidR="00A31E4D" w:rsidRPr="00A31E4D" w:rsidRDefault="00A31E4D" w:rsidP="00A31E4D">
      <w:pPr>
        <w:numPr>
          <w:ilvl w:val="0"/>
          <w:numId w:val="14"/>
        </w:numPr>
        <w:tabs>
          <w:tab w:val="left" w:pos="600"/>
        </w:tabs>
        <w:autoSpaceDE w:val="0"/>
        <w:autoSpaceDN w:val="0"/>
        <w:adjustRightInd w:val="0"/>
        <w:jc w:val="both"/>
        <w:rPr>
          <w:rFonts w:ascii="Times New Roman" w:hAnsi="Times New Roman"/>
          <w:szCs w:val="22"/>
          <w:lang w:eastAsia="en-US"/>
        </w:rPr>
      </w:pPr>
      <w:r w:rsidRPr="00A31E4D">
        <w:rPr>
          <w:rFonts w:ascii="Times New Roman" w:hAnsi="Times New Roman"/>
          <w:szCs w:val="22"/>
          <w:lang w:eastAsia="en-US"/>
        </w:rPr>
        <w:t>графически отобразить организационно-управленческую структуру предприятия, указать ее тип (линейная, функциональная, смешанная), выявить преимущества и недостатки;</w:t>
      </w:r>
    </w:p>
    <w:p w:rsidR="00A31E4D" w:rsidRPr="00A31E4D" w:rsidRDefault="00A31E4D" w:rsidP="00A31E4D">
      <w:pPr>
        <w:numPr>
          <w:ilvl w:val="0"/>
          <w:numId w:val="14"/>
        </w:numPr>
        <w:tabs>
          <w:tab w:val="left" w:pos="600"/>
        </w:tabs>
        <w:autoSpaceDE w:val="0"/>
        <w:autoSpaceDN w:val="0"/>
        <w:adjustRightInd w:val="0"/>
        <w:jc w:val="both"/>
        <w:rPr>
          <w:rFonts w:ascii="Times New Roman" w:hAnsi="Times New Roman"/>
          <w:szCs w:val="22"/>
          <w:lang w:eastAsia="en-US"/>
        </w:rPr>
      </w:pPr>
      <w:r w:rsidRPr="00A31E4D">
        <w:rPr>
          <w:rFonts w:ascii="Times New Roman" w:hAnsi="Times New Roman"/>
          <w:szCs w:val="22"/>
          <w:lang w:eastAsia="en-US"/>
        </w:rPr>
        <w:t>проанализировать систему распределения функций и обязанностей между структурными подразделениями предприятия (табли</w:t>
      </w:r>
      <w:r>
        <w:rPr>
          <w:rFonts w:ascii="Times New Roman" w:hAnsi="Times New Roman"/>
          <w:szCs w:val="22"/>
          <w:lang w:eastAsia="en-US"/>
        </w:rPr>
        <w:t>ца 2.2.4.1</w:t>
      </w:r>
      <w:r w:rsidRPr="00A31E4D">
        <w:rPr>
          <w:rFonts w:ascii="Times New Roman" w:hAnsi="Times New Roman"/>
          <w:szCs w:val="22"/>
          <w:lang w:eastAsia="en-US"/>
        </w:rPr>
        <w:t>).</w:t>
      </w:r>
    </w:p>
    <w:p w:rsidR="00A31E4D" w:rsidRPr="00A31E4D" w:rsidRDefault="00A31E4D" w:rsidP="00A31E4D">
      <w:pPr>
        <w:tabs>
          <w:tab w:val="left" w:pos="600"/>
        </w:tabs>
        <w:ind w:left="30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A31E4D" w:rsidRPr="00A31E4D" w:rsidRDefault="00A31E4D" w:rsidP="00A31E4D">
      <w:pPr>
        <w:tabs>
          <w:tab w:val="left" w:pos="600"/>
        </w:tabs>
        <w:ind w:left="1503" w:hanging="1503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Таблица 2.2.4.1</w:t>
      </w:r>
      <w:r w:rsidRPr="00A31E4D">
        <w:rPr>
          <w:rFonts w:ascii="Times New Roman" w:hAnsi="Times New Roman"/>
          <w:sz w:val="22"/>
          <w:szCs w:val="22"/>
          <w:lang w:eastAsia="en-US"/>
        </w:rPr>
        <w:t xml:space="preserve"> – Подразделения предприятия и их основные функции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1370"/>
        <w:gridCol w:w="4089"/>
        <w:gridCol w:w="1174"/>
        <w:gridCol w:w="1342"/>
      </w:tblGrid>
      <w:tr w:rsidR="00A31E4D" w:rsidRPr="00A31E4D" w:rsidTr="00A31E4D">
        <w:tc>
          <w:tcPr>
            <w:tcW w:w="692" w:type="pct"/>
          </w:tcPr>
          <w:p w:rsidR="00A31E4D" w:rsidRPr="00A31E4D" w:rsidRDefault="00A31E4D" w:rsidP="00A31E4D">
            <w:pPr>
              <w:overflowPunct w:val="0"/>
              <w:ind w:left="-108"/>
              <w:jc w:val="center"/>
              <w:textAlignment w:val="baseline"/>
              <w:rPr>
                <w:rFonts w:ascii="Times New Roman" w:hAnsi="Times New Roman"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sz w:val="20"/>
                <w:lang w:eastAsia="en-US"/>
              </w:rPr>
              <w:t>Наименование подразделения</w:t>
            </w:r>
          </w:p>
        </w:tc>
        <w:tc>
          <w:tcPr>
            <w:tcW w:w="692" w:type="pct"/>
          </w:tcPr>
          <w:p w:rsidR="00A31E4D" w:rsidRPr="00A31E4D" w:rsidRDefault="00A31E4D" w:rsidP="00A31E4D">
            <w:pPr>
              <w:overflowPunct w:val="0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sz w:val="20"/>
                <w:lang w:eastAsia="en-US"/>
              </w:rPr>
              <w:t>Руководитель подразделения</w:t>
            </w:r>
          </w:p>
        </w:tc>
        <w:tc>
          <w:tcPr>
            <w:tcW w:w="2215" w:type="pct"/>
          </w:tcPr>
          <w:p w:rsidR="00A31E4D" w:rsidRPr="00A31E4D" w:rsidRDefault="00A31E4D" w:rsidP="00A31E4D">
            <w:pPr>
              <w:overflowPunct w:val="0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sz w:val="20"/>
                <w:lang w:eastAsia="en-US"/>
              </w:rPr>
              <w:t>Список должностей, в рамках данного подразделения (с указанием количества ставок по каждой должности)</w:t>
            </w:r>
          </w:p>
        </w:tc>
        <w:tc>
          <w:tcPr>
            <w:tcW w:w="631" w:type="pct"/>
          </w:tcPr>
          <w:p w:rsidR="00A31E4D" w:rsidRPr="00A31E4D" w:rsidRDefault="00A31E4D" w:rsidP="00A31E4D">
            <w:pPr>
              <w:overflowPunct w:val="0"/>
              <w:ind w:left="-188" w:right="-188"/>
              <w:jc w:val="center"/>
              <w:textAlignment w:val="baseline"/>
              <w:rPr>
                <w:rFonts w:ascii="Times New Roman" w:hAnsi="Times New Roman"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sz w:val="20"/>
                <w:lang w:eastAsia="en-US"/>
              </w:rPr>
              <w:t>Численность, человек</w:t>
            </w:r>
          </w:p>
        </w:tc>
        <w:tc>
          <w:tcPr>
            <w:tcW w:w="769" w:type="pct"/>
          </w:tcPr>
          <w:p w:rsidR="00A31E4D" w:rsidRPr="00A31E4D" w:rsidRDefault="00A31E4D" w:rsidP="00A31E4D">
            <w:pPr>
              <w:overflowPunct w:val="0"/>
              <w:ind w:left="-28" w:right="-88"/>
              <w:jc w:val="center"/>
              <w:textAlignment w:val="baseline"/>
              <w:rPr>
                <w:rFonts w:ascii="Times New Roman" w:hAnsi="Times New Roman"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sz w:val="20"/>
                <w:lang w:eastAsia="en-US"/>
              </w:rPr>
              <w:t>Основные функции отдела</w:t>
            </w:r>
          </w:p>
        </w:tc>
      </w:tr>
      <w:tr w:rsidR="00A31E4D" w:rsidRPr="00A31E4D" w:rsidTr="00A31E4D">
        <w:trPr>
          <w:trHeight w:val="125"/>
        </w:trPr>
        <w:tc>
          <w:tcPr>
            <w:tcW w:w="692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0"/>
                <w:lang w:eastAsia="en-US"/>
              </w:rPr>
              <w:t>1</w:t>
            </w:r>
          </w:p>
        </w:tc>
        <w:tc>
          <w:tcPr>
            <w:tcW w:w="692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0"/>
                <w:lang w:eastAsia="en-US"/>
              </w:rPr>
              <w:t>2</w:t>
            </w:r>
          </w:p>
        </w:tc>
        <w:tc>
          <w:tcPr>
            <w:tcW w:w="2215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0"/>
                <w:lang w:eastAsia="en-US"/>
              </w:rPr>
              <w:t>3</w:t>
            </w:r>
          </w:p>
        </w:tc>
        <w:tc>
          <w:tcPr>
            <w:tcW w:w="631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0"/>
                <w:lang w:eastAsia="en-US"/>
              </w:rPr>
              <w:t>4</w:t>
            </w:r>
          </w:p>
        </w:tc>
        <w:tc>
          <w:tcPr>
            <w:tcW w:w="769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0"/>
                <w:lang w:eastAsia="en-US"/>
              </w:rPr>
              <w:t>5</w:t>
            </w:r>
          </w:p>
        </w:tc>
      </w:tr>
    </w:tbl>
    <w:p w:rsidR="00A31E4D" w:rsidRPr="00A31E4D" w:rsidRDefault="00A31E4D" w:rsidP="00A31E4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A31E4D" w:rsidRPr="00A31E4D" w:rsidRDefault="00A31E4D" w:rsidP="00A31E4D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eastAsia="en-US"/>
        </w:rPr>
      </w:pPr>
      <w:r w:rsidRPr="00A31E4D">
        <w:rPr>
          <w:rFonts w:ascii="Times New Roman" w:hAnsi="Times New Roman"/>
          <w:sz w:val="22"/>
          <w:szCs w:val="22"/>
          <w:lang w:eastAsia="en-US"/>
        </w:rPr>
        <w:t>провести анализ должностных инструкций для основных категорий персонала, на основании которых рекомендуется за</w:t>
      </w:r>
      <w:r>
        <w:rPr>
          <w:rFonts w:ascii="Times New Roman" w:hAnsi="Times New Roman"/>
          <w:sz w:val="22"/>
          <w:szCs w:val="22"/>
          <w:lang w:eastAsia="en-US"/>
        </w:rPr>
        <w:t>полнить таблицу 2.2.4.2</w:t>
      </w:r>
      <w:r w:rsidRPr="00A31E4D">
        <w:rPr>
          <w:rFonts w:ascii="Times New Roman" w:hAnsi="Times New Roman"/>
          <w:sz w:val="22"/>
          <w:szCs w:val="22"/>
          <w:lang w:eastAsia="en-US"/>
        </w:rPr>
        <w:t>.</w:t>
      </w:r>
    </w:p>
    <w:p w:rsidR="00A31E4D" w:rsidRPr="00A31E4D" w:rsidRDefault="00A31E4D" w:rsidP="00A31E4D">
      <w:pPr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A31E4D" w:rsidRPr="00A31E4D" w:rsidRDefault="00A31E4D" w:rsidP="00A31E4D">
      <w:pPr>
        <w:ind w:left="1600" w:hanging="160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Таблица 2.2.4.2</w:t>
      </w:r>
      <w:r w:rsidRPr="00A31E4D">
        <w:rPr>
          <w:rFonts w:ascii="Times New Roman" w:hAnsi="Times New Roman"/>
          <w:sz w:val="22"/>
          <w:szCs w:val="22"/>
          <w:lang w:eastAsia="en-US"/>
        </w:rPr>
        <w:t xml:space="preserve"> – Распределение   ответственности   и   полномочий основных категорий персонала на предприятии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3738"/>
        <w:gridCol w:w="2589"/>
      </w:tblGrid>
      <w:tr w:rsidR="00A31E4D" w:rsidRPr="00A31E4D" w:rsidTr="00A31E4D">
        <w:tc>
          <w:tcPr>
            <w:tcW w:w="1615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2000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1385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sz w:val="22"/>
                <w:szCs w:val="22"/>
                <w:lang w:eastAsia="en-US"/>
              </w:rPr>
              <w:t>Полномочия</w:t>
            </w:r>
          </w:p>
        </w:tc>
      </w:tr>
      <w:tr w:rsidR="00A31E4D" w:rsidRPr="00A31E4D" w:rsidTr="00A31E4D">
        <w:trPr>
          <w:trHeight w:val="119"/>
        </w:trPr>
        <w:tc>
          <w:tcPr>
            <w:tcW w:w="1615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00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85" w:type="pct"/>
          </w:tcPr>
          <w:p w:rsidR="00A31E4D" w:rsidRPr="00A31E4D" w:rsidRDefault="00A31E4D" w:rsidP="00A31E4D">
            <w:pPr>
              <w:overflowPunct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2"/>
                <w:lang w:eastAsia="en-US"/>
              </w:rPr>
            </w:pPr>
            <w:r w:rsidRPr="00A31E4D">
              <w:rPr>
                <w:rFonts w:ascii="Times New Roman" w:hAnsi="Times New Roman"/>
                <w:i/>
                <w:sz w:val="22"/>
                <w:szCs w:val="22"/>
                <w:lang w:eastAsia="en-US"/>
              </w:rPr>
              <w:t>3</w:t>
            </w:r>
          </w:p>
        </w:tc>
      </w:tr>
    </w:tbl>
    <w:p w:rsidR="00942E40" w:rsidRPr="00CE3C51" w:rsidRDefault="00942E40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A31E4D" w:rsidRDefault="00E33500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E3C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186E78" w:rsidRPr="00BA3E85" w:rsidRDefault="00E33500" w:rsidP="00BA3E85">
      <w:pPr>
        <w:pStyle w:val="1"/>
        <w:spacing w:before="0"/>
        <w:rPr>
          <w:highlight w:val="yellow"/>
          <w:u w:val="single"/>
        </w:rPr>
      </w:pPr>
      <w:r w:rsidRPr="00BA3E85">
        <w:rPr>
          <w:u w:val="single"/>
        </w:rPr>
        <w:t xml:space="preserve">  </w:t>
      </w:r>
      <w:bookmarkStart w:id="8" w:name="_Toc85620835"/>
      <w:r w:rsidR="00186E78" w:rsidRPr="00BA3E85">
        <w:rPr>
          <w:u w:val="single"/>
        </w:rPr>
        <w:t>2.2.5 Анализ системы стимулирования и фонда оплаты труда сотрудников организации</w:t>
      </w:r>
      <w:bookmarkEnd w:id="8"/>
    </w:p>
    <w:p w:rsidR="00E249A8" w:rsidRDefault="00E249A8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E249A8" w:rsidRPr="00E249A8" w:rsidRDefault="00E249A8" w:rsidP="00E249A8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  <w:lang w:eastAsia="en-US"/>
        </w:rPr>
      </w:pPr>
      <w:r w:rsidRPr="00E249A8">
        <w:rPr>
          <w:rFonts w:ascii="Times New Roman" w:hAnsi="Times New Roman"/>
          <w:szCs w:val="22"/>
          <w:lang w:eastAsia="en-US"/>
        </w:rPr>
        <w:t>Анализ структуры фонда оплаты труда сотрудников предприятия за последний год целесообразно представить в фор</w:t>
      </w:r>
      <w:r>
        <w:rPr>
          <w:rFonts w:ascii="Times New Roman" w:hAnsi="Times New Roman"/>
          <w:szCs w:val="22"/>
          <w:lang w:eastAsia="en-US"/>
        </w:rPr>
        <w:t>ме таблицы 2.2.5.1</w:t>
      </w:r>
    </w:p>
    <w:p w:rsidR="00E249A8" w:rsidRPr="00E249A8" w:rsidRDefault="00E249A8" w:rsidP="00E249A8">
      <w:pPr>
        <w:ind w:left="1600" w:hanging="160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E249A8" w:rsidRPr="00E249A8" w:rsidRDefault="00E249A8" w:rsidP="00E249A8">
      <w:pPr>
        <w:ind w:left="1600" w:hanging="160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lastRenderedPageBreak/>
        <w:t xml:space="preserve">Таблица 2.2.5.1 </w:t>
      </w:r>
      <w:r w:rsidRPr="00E249A8">
        <w:rPr>
          <w:rFonts w:ascii="Times New Roman" w:hAnsi="Times New Roman"/>
          <w:sz w:val="22"/>
          <w:szCs w:val="22"/>
          <w:lang w:eastAsia="en-US"/>
        </w:rPr>
        <w:t>– Структура фонда оплаты труда сотрудников предпри</w:t>
      </w:r>
      <w:r>
        <w:rPr>
          <w:rFonts w:ascii="Times New Roman" w:hAnsi="Times New Roman"/>
          <w:sz w:val="22"/>
          <w:szCs w:val="22"/>
          <w:lang w:eastAsia="en-US"/>
        </w:rPr>
        <w:t>ятия за 2020</w:t>
      </w:r>
      <w:r w:rsidRPr="00E249A8">
        <w:rPr>
          <w:rFonts w:ascii="Times New Roman" w:hAnsi="Times New Roman"/>
          <w:sz w:val="22"/>
          <w:szCs w:val="22"/>
          <w:lang w:eastAsia="en-US"/>
        </w:rPr>
        <w:t>г.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075"/>
        <w:gridCol w:w="1015"/>
        <w:gridCol w:w="1264"/>
        <w:gridCol w:w="1045"/>
        <w:gridCol w:w="1189"/>
        <w:gridCol w:w="1238"/>
        <w:gridCol w:w="1043"/>
      </w:tblGrid>
      <w:tr w:rsidR="00E249A8" w:rsidRPr="00E249A8" w:rsidTr="00E249A8">
        <w:tc>
          <w:tcPr>
            <w:tcW w:w="706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Наименование должности (специальности)</w:t>
            </w:r>
          </w:p>
        </w:tc>
        <w:tc>
          <w:tcPr>
            <w:tcW w:w="546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Количество штатных единиц</w:t>
            </w:r>
          </w:p>
        </w:tc>
        <w:tc>
          <w:tcPr>
            <w:tcW w:w="562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Тарифная ставка</w:t>
            </w:r>
          </w:p>
        </w:tc>
        <w:tc>
          <w:tcPr>
            <w:tcW w:w="695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Должностной оклад, руб./мес.</w:t>
            </w:r>
          </w:p>
        </w:tc>
        <w:tc>
          <w:tcPr>
            <w:tcW w:w="578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Премии, руб./мес.</w:t>
            </w:r>
          </w:p>
        </w:tc>
        <w:tc>
          <w:tcPr>
            <w:tcW w:w="655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 xml:space="preserve">ФОП, </w:t>
            </w:r>
            <w:proofErr w:type="spellStart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тыс.руб</w:t>
            </w:r>
            <w:proofErr w:type="spellEnd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./год</w:t>
            </w:r>
          </w:p>
        </w:tc>
        <w:tc>
          <w:tcPr>
            <w:tcW w:w="681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 xml:space="preserve">Отчисления в бюджет, </w:t>
            </w:r>
            <w:proofErr w:type="spellStart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тыс.руб</w:t>
            </w:r>
            <w:proofErr w:type="spellEnd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./год</w:t>
            </w:r>
          </w:p>
        </w:tc>
        <w:tc>
          <w:tcPr>
            <w:tcW w:w="577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 xml:space="preserve">Затраты на оплату труда, </w:t>
            </w:r>
            <w:proofErr w:type="spellStart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тыс.руб</w:t>
            </w:r>
            <w:proofErr w:type="spellEnd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.</w:t>
            </w:r>
          </w:p>
        </w:tc>
      </w:tr>
      <w:tr w:rsidR="00E249A8" w:rsidRPr="00E249A8" w:rsidTr="00E249A8">
        <w:tc>
          <w:tcPr>
            <w:tcW w:w="706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546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562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695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578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655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681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7</w:t>
            </w:r>
          </w:p>
        </w:tc>
        <w:tc>
          <w:tcPr>
            <w:tcW w:w="577" w:type="pct"/>
          </w:tcPr>
          <w:p w:rsidR="00E249A8" w:rsidRPr="00E249A8" w:rsidRDefault="00E249A8" w:rsidP="00E249A8">
            <w:pPr>
              <w:overflowPunct w:val="0"/>
              <w:ind w:left="-142" w:right="-137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8</w:t>
            </w:r>
          </w:p>
        </w:tc>
      </w:tr>
    </w:tbl>
    <w:p w:rsidR="00E249A8" w:rsidRPr="00E249A8" w:rsidRDefault="00E249A8" w:rsidP="00E249A8">
      <w:pPr>
        <w:ind w:left="491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E249A8" w:rsidRPr="00E249A8" w:rsidRDefault="00E249A8" w:rsidP="00E249A8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Cs w:val="22"/>
          <w:lang w:eastAsia="en-US"/>
        </w:rPr>
      </w:pPr>
      <w:r w:rsidRPr="00E249A8">
        <w:rPr>
          <w:rFonts w:ascii="Times New Roman" w:hAnsi="Times New Roman"/>
          <w:szCs w:val="22"/>
          <w:lang w:eastAsia="en-US"/>
        </w:rPr>
        <w:t>Показатели премирования функциональных подразделений предприятия целесообразно представить в виде таб</w:t>
      </w:r>
      <w:r>
        <w:rPr>
          <w:rFonts w:ascii="Times New Roman" w:hAnsi="Times New Roman"/>
          <w:szCs w:val="22"/>
          <w:lang w:eastAsia="en-US"/>
        </w:rPr>
        <w:t>лицы 2.2.5.2.</w:t>
      </w:r>
    </w:p>
    <w:p w:rsidR="00E249A8" w:rsidRPr="00E249A8" w:rsidRDefault="00E249A8" w:rsidP="00E249A8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E249A8" w:rsidRPr="00E249A8" w:rsidRDefault="00E249A8" w:rsidP="00E249A8">
      <w:pPr>
        <w:ind w:left="1600" w:hanging="1600"/>
        <w:jc w:val="both"/>
        <w:rPr>
          <w:rFonts w:ascii="Times New Roman" w:hAnsi="Times New Roman"/>
          <w:szCs w:val="22"/>
          <w:lang w:eastAsia="en-US"/>
        </w:rPr>
      </w:pPr>
      <w:r w:rsidRPr="00E249A8">
        <w:rPr>
          <w:rFonts w:ascii="Times New Roman" w:hAnsi="Times New Roman"/>
          <w:szCs w:val="22"/>
          <w:lang w:eastAsia="en-US"/>
        </w:rPr>
        <w:t>Таблица 2.2.5.2 – Показатели премирования и размер премий функциональных подразделений предприятия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1386"/>
        <w:gridCol w:w="2070"/>
        <w:gridCol w:w="2071"/>
        <w:gridCol w:w="1518"/>
      </w:tblGrid>
      <w:tr w:rsidR="00E249A8" w:rsidRPr="00E249A8" w:rsidTr="00E249A8">
        <w:tc>
          <w:tcPr>
            <w:tcW w:w="1245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Наименование функционального подразделения</w:t>
            </w:r>
          </w:p>
        </w:tc>
        <w:tc>
          <w:tcPr>
            <w:tcW w:w="756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Показатели премирования</w:t>
            </w:r>
          </w:p>
        </w:tc>
        <w:tc>
          <w:tcPr>
            <w:tcW w:w="1122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Нижняя граница установленного размера премии по показателю, %</w:t>
            </w:r>
          </w:p>
        </w:tc>
        <w:tc>
          <w:tcPr>
            <w:tcW w:w="1122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Верхняя граница установленного размера премии по показателю, %</w:t>
            </w:r>
          </w:p>
        </w:tc>
        <w:tc>
          <w:tcPr>
            <w:tcW w:w="755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 xml:space="preserve">Условия </w:t>
            </w:r>
            <w:proofErr w:type="spellStart"/>
            <w:r w:rsidRPr="00E249A8">
              <w:rPr>
                <w:rFonts w:ascii="Times New Roman" w:hAnsi="Times New Roman"/>
                <w:sz w:val="20"/>
                <w:szCs w:val="18"/>
                <w:lang w:eastAsia="en-US"/>
              </w:rPr>
              <w:t>депремирования</w:t>
            </w:r>
            <w:proofErr w:type="spellEnd"/>
          </w:p>
        </w:tc>
      </w:tr>
      <w:tr w:rsidR="00E249A8" w:rsidRPr="00E249A8" w:rsidTr="00E249A8">
        <w:tc>
          <w:tcPr>
            <w:tcW w:w="1245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756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122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122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755" w:type="pct"/>
          </w:tcPr>
          <w:p w:rsidR="00E249A8" w:rsidRPr="00E249A8" w:rsidRDefault="00E249A8" w:rsidP="00E249A8">
            <w:pPr>
              <w:overflowPunct w:val="0"/>
              <w:ind w:left="-108" w:right="-80"/>
              <w:jc w:val="center"/>
              <w:textAlignment w:val="baseline"/>
              <w:rPr>
                <w:rFonts w:ascii="Times New Roman" w:hAnsi="Times New Roman"/>
                <w:i/>
                <w:sz w:val="20"/>
                <w:szCs w:val="18"/>
                <w:lang w:eastAsia="en-US"/>
              </w:rPr>
            </w:pPr>
            <w:r w:rsidRPr="00E249A8">
              <w:rPr>
                <w:rFonts w:ascii="Times New Roman" w:hAnsi="Times New Roman"/>
                <w:i/>
                <w:sz w:val="20"/>
                <w:szCs w:val="18"/>
                <w:lang w:eastAsia="en-US"/>
              </w:rPr>
              <w:t>5</w:t>
            </w:r>
          </w:p>
        </w:tc>
      </w:tr>
    </w:tbl>
    <w:p w:rsidR="00E249A8" w:rsidRPr="00E249A8" w:rsidRDefault="00E249A8" w:rsidP="00E249A8">
      <w:pPr>
        <w:rPr>
          <w:rFonts w:ascii="Times New Roman" w:hAnsi="Times New Roman"/>
          <w:i/>
          <w:sz w:val="22"/>
          <w:szCs w:val="22"/>
          <w:lang w:eastAsia="en-US"/>
        </w:rPr>
      </w:pPr>
    </w:p>
    <w:p w:rsidR="00E249A8" w:rsidRPr="00E249A8" w:rsidRDefault="00E249A8" w:rsidP="00E249A8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  <w:lang w:eastAsia="en-US"/>
        </w:rPr>
      </w:pPr>
      <w:r w:rsidRPr="00E249A8">
        <w:rPr>
          <w:rFonts w:ascii="Times New Roman" w:hAnsi="Times New Roman"/>
          <w:szCs w:val="22"/>
          <w:lang w:eastAsia="en-US"/>
        </w:rPr>
        <w:t>Сделать выводы о преимуществах и недостатках системы управления, существующей на предприятии.</w:t>
      </w:r>
    </w:p>
    <w:p w:rsidR="00E249A8" w:rsidRPr="002633F7" w:rsidRDefault="00E249A8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9" w:name="_Toc85620836"/>
      <w:r w:rsidR="00186E78" w:rsidRPr="00BA3E85">
        <w:rPr>
          <w:u w:val="single"/>
        </w:rPr>
        <w:t>2.2.6 Анализ себестоимости продукции орг</w:t>
      </w:r>
      <w:r w:rsidR="006D1017" w:rsidRPr="00BA3E85">
        <w:rPr>
          <w:u w:val="single"/>
        </w:rPr>
        <w:t>анизации</w:t>
      </w:r>
      <w:bookmarkEnd w:id="9"/>
    </w:p>
    <w:p w:rsidR="00C66F1F" w:rsidRDefault="00C66F1F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C66F1F" w:rsidRPr="00C66F1F" w:rsidRDefault="00C66F1F" w:rsidP="00C66F1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C66F1F">
        <w:rPr>
          <w:rFonts w:ascii="Times New Roman" w:hAnsi="Times New Roman"/>
          <w:szCs w:val="24"/>
        </w:rPr>
        <w:t>Анализ себестоимости продукции (работ, услуг) проводи</w:t>
      </w:r>
      <w:r>
        <w:rPr>
          <w:rFonts w:ascii="Times New Roman" w:hAnsi="Times New Roman"/>
          <w:szCs w:val="24"/>
        </w:rPr>
        <w:t>тся на основе данных таблицы 2.2.6</w:t>
      </w:r>
      <w:r w:rsidRPr="00C66F1F">
        <w:rPr>
          <w:rFonts w:ascii="Times New Roman" w:hAnsi="Times New Roman"/>
          <w:szCs w:val="24"/>
        </w:rPr>
        <w:t xml:space="preserve"> (с учетом специфики предприятия).</w:t>
      </w:r>
    </w:p>
    <w:p w:rsidR="00C66F1F" w:rsidRPr="00C66F1F" w:rsidRDefault="00C66F1F" w:rsidP="00C66F1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C66F1F" w:rsidRPr="00C66F1F" w:rsidRDefault="00C66F1F" w:rsidP="00C66F1F">
      <w:pPr>
        <w:autoSpaceDE w:val="0"/>
        <w:autoSpaceDN w:val="0"/>
        <w:adjustRightInd w:val="0"/>
        <w:ind w:left="1500" w:hanging="15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2.2.6</w:t>
      </w:r>
      <w:r w:rsidRPr="00C66F1F">
        <w:rPr>
          <w:rFonts w:ascii="Times New Roman" w:hAnsi="Times New Roman"/>
          <w:szCs w:val="24"/>
        </w:rPr>
        <w:t xml:space="preserve"> – Показатели </w:t>
      </w:r>
      <w:r w:rsidR="00B13EB6" w:rsidRPr="00C66F1F">
        <w:rPr>
          <w:rFonts w:ascii="Times New Roman" w:hAnsi="Times New Roman"/>
          <w:szCs w:val="24"/>
        </w:rPr>
        <w:t>себестоимости продукции</w:t>
      </w:r>
      <w:r w:rsidRPr="00C66F1F">
        <w:rPr>
          <w:rFonts w:ascii="Times New Roman" w:hAnsi="Times New Roman"/>
          <w:szCs w:val="24"/>
        </w:rPr>
        <w:t xml:space="preserve"> (работ, услуг) предприятия в 20</w:t>
      </w:r>
      <w:r>
        <w:rPr>
          <w:rFonts w:ascii="Times New Roman" w:hAnsi="Times New Roman"/>
          <w:szCs w:val="24"/>
        </w:rPr>
        <w:t>18 – 2020</w:t>
      </w:r>
      <w:r w:rsidRPr="00C66F1F">
        <w:rPr>
          <w:rFonts w:ascii="Times New Roman" w:hAnsi="Times New Roman"/>
          <w:szCs w:val="24"/>
        </w:rPr>
        <w:t>гг.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9"/>
        <w:gridCol w:w="660"/>
        <w:gridCol w:w="366"/>
        <w:gridCol w:w="409"/>
        <w:gridCol w:w="411"/>
        <w:gridCol w:w="409"/>
        <w:gridCol w:w="411"/>
        <w:gridCol w:w="1041"/>
        <w:gridCol w:w="1299"/>
      </w:tblGrid>
      <w:tr w:rsidR="00C66F1F" w:rsidRPr="00C66F1F" w:rsidTr="00C66F1F">
        <w:trPr>
          <w:cantSplit/>
          <w:trHeight w:val="426"/>
        </w:trPr>
        <w:tc>
          <w:tcPr>
            <w:tcW w:w="2321" w:type="pct"/>
            <w:vMerge w:val="restar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548" w:type="pct"/>
            <w:gridSpan w:val="2"/>
            <w:vAlign w:val="center"/>
          </w:tcPr>
          <w:p w:rsidR="00C66F1F" w:rsidRPr="00C66F1F" w:rsidRDefault="00802DFC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="00C66F1F" w:rsidRPr="00C66F1F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439" w:type="pct"/>
            <w:gridSpan w:val="2"/>
            <w:vAlign w:val="center"/>
          </w:tcPr>
          <w:p w:rsidR="00C66F1F" w:rsidRPr="00C66F1F" w:rsidRDefault="00802DFC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C66F1F" w:rsidRPr="00C66F1F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439" w:type="pct"/>
            <w:gridSpan w:val="2"/>
            <w:vAlign w:val="center"/>
          </w:tcPr>
          <w:p w:rsidR="00C66F1F" w:rsidRPr="00C66F1F" w:rsidRDefault="00802DFC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  <w:r w:rsidR="00C66F1F" w:rsidRPr="00C66F1F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54" w:type="pct"/>
            <w:gridSpan w:val="2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Темпы роста затрат, %</w:t>
            </w:r>
          </w:p>
        </w:tc>
      </w:tr>
      <w:tr w:rsidR="00C66F1F" w:rsidRPr="00C66F1F" w:rsidTr="00C66F1F">
        <w:trPr>
          <w:cantSplit/>
          <w:trHeight w:val="1064"/>
        </w:trPr>
        <w:tc>
          <w:tcPr>
            <w:tcW w:w="2321" w:type="pct"/>
            <w:vMerge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3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6F1F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C66F1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6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219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6F1F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C66F1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0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219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6F1F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C66F1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0" w:type="pct"/>
            <w:textDirection w:val="btLr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557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20__г.</w:t>
            </w:r>
          </w:p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 к</w:t>
            </w:r>
          </w:p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20__г.</w:t>
            </w:r>
          </w:p>
        </w:tc>
        <w:tc>
          <w:tcPr>
            <w:tcW w:w="697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</w:p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к</w:t>
            </w:r>
          </w:p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20__г.</w:t>
            </w: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196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557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697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F1F"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 Материальные затраты – всего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1.1 сырье и материалы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1.2 покупные (комплектующие) изделия и полуфабрикаты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1.3 производственные работы и услуги, выполненные сторонними организациями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1.4 топливо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1.5 электроэнергия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1.6 тепловая энергия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ind w:left="152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1.7 прочие материальные затраты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2. Расходы на оплату труда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3. Отчисления на социальные нужды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4. Амортизация основных средств 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5. Прочие затраты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6. Всего затраты на производство продукции (работ, услуг), из них: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6.1 условно-постоянные затраты 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6.2 условно-переменные затраты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nil"/>
              <w:tr2bl w:val="nil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Объем реализованной продукции 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2954</w:t>
            </w:r>
          </w:p>
        </w:tc>
        <w:tc>
          <w:tcPr>
            <w:tcW w:w="19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2359</w:t>
            </w: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3856</w:t>
            </w: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>Затраты на рубль реализованной  продукции, руб./руб.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F1F" w:rsidRPr="00C66F1F" w:rsidTr="00C66F1F">
        <w:tc>
          <w:tcPr>
            <w:tcW w:w="2321" w:type="pct"/>
            <w:tcMar>
              <w:left w:w="28" w:type="dxa"/>
              <w:right w:w="28" w:type="dxa"/>
            </w:tcMar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C66F1F">
              <w:rPr>
                <w:rFonts w:ascii="Times New Roman" w:hAnsi="Times New Roman"/>
                <w:sz w:val="18"/>
                <w:szCs w:val="18"/>
              </w:rPr>
              <w:t xml:space="preserve">Уровень материалоемкости, руб./руб.  </w:t>
            </w:r>
          </w:p>
        </w:tc>
        <w:tc>
          <w:tcPr>
            <w:tcW w:w="353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pct"/>
          </w:tcPr>
          <w:p w:rsidR="00C66F1F" w:rsidRPr="00C66F1F" w:rsidRDefault="00C66F1F" w:rsidP="00C66F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66F1F" w:rsidRPr="00C66F1F" w:rsidRDefault="00C66F1F" w:rsidP="00C66F1F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C66F1F" w:rsidRPr="00286CB5" w:rsidRDefault="00C66F1F" w:rsidP="00C66F1F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8"/>
          <w:szCs w:val="24"/>
          <w:u w:val="single"/>
        </w:rPr>
      </w:pPr>
      <w:r w:rsidRPr="00286CB5">
        <w:rPr>
          <w:rFonts w:ascii="Times New Roman" w:hAnsi="Times New Roman"/>
          <w:sz w:val="24"/>
          <w:szCs w:val="22"/>
        </w:rPr>
        <w:t xml:space="preserve">На основе </w:t>
      </w:r>
      <w:r w:rsidR="00286CB5" w:rsidRPr="00286CB5">
        <w:rPr>
          <w:rFonts w:ascii="Times New Roman" w:hAnsi="Times New Roman"/>
          <w:color w:val="000000"/>
          <w:sz w:val="24"/>
          <w:szCs w:val="22"/>
        </w:rPr>
        <w:t>таблицы 2.2.6</w:t>
      </w:r>
      <w:r w:rsidRPr="00286CB5">
        <w:rPr>
          <w:rFonts w:ascii="Times New Roman" w:hAnsi="Times New Roman"/>
          <w:color w:val="FF0000"/>
          <w:sz w:val="24"/>
          <w:szCs w:val="22"/>
        </w:rPr>
        <w:t xml:space="preserve"> </w:t>
      </w:r>
      <w:r w:rsidRPr="00286CB5">
        <w:rPr>
          <w:rFonts w:ascii="Times New Roman" w:hAnsi="Times New Roman"/>
          <w:sz w:val="24"/>
          <w:szCs w:val="22"/>
        </w:rPr>
        <w:t xml:space="preserve">рассчитываются и строятся диаграммы структуры затрат по основным элементам (показатели 1, 2, 3, 4, 5) и анализируются причины их изменений. </w:t>
      </w:r>
      <w:r w:rsidRPr="00286CB5">
        <w:rPr>
          <w:rFonts w:ascii="Times New Roman" w:hAnsi="Times New Roman"/>
          <w:sz w:val="24"/>
          <w:szCs w:val="22"/>
        </w:rPr>
        <w:lastRenderedPageBreak/>
        <w:t xml:space="preserve">Отдельно анализируется состав материальных затрат (показатели 1.1 </w:t>
      </w:r>
      <w:r w:rsidRPr="00286CB5">
        <w:rPr>
          <w:rFonts w:ascii="Times New Roman" w:hAnsi="Times New Roman"/>
          <w:sz w:val="24"/>
          <w:szCs w:val="22"/>
        </w:rPr>
        <w:softHyphen/>
        <w:t xml:space="preserve"> 1.7), а также делается вывод об уровне </w:t>
      </w:r>
      <w:r w:rsidR="00286CB5" w:rsidRPr="00286CB5">
        <w:rPr>
          <w:rFonts w:ascii="Times New Roman" w:hAnsi="Times New Roman"/>
          <w:sz w:val="24"/>
          <w:szCs w:val="22"/>
        </w:rPr>
        <w:t>материалоемкости продукции</w:t>
      </w:r>
      <w:r w:rsidRPr="00286CB5">
        <w:rPr>
          <w:rFonts w:ascii="Times New Roman" w:hAnsi="Times New Roman"/>
          <w:sz w:val="24"/>
          <w:szCs w:val="22"/>
        </w:rPr>
        <w:t>.</w:t>
      </w:r>
    </w:p>
    <w:p w:rsidR="009B36FE" w:rsidRDefault="00E33500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</w:p>
    <w:p w:rsidR="00186E78" w:rsidRPr="00BA3E85" w:rsidRDefault="00186E78" w:rsidP="00BA3E85">
      <w:pPr>
        <w:pStyle w:val="1"/>
        <w:spacing w:before="0"/>
        <w:rPr>
          <w:u w:val="single"/>
        </w:rPr>
      </w:pPr>
      <w:bookmarkStart w:id="10" w:name="_Toc85620837"/>
      <w:r w:rsidRPr="00BA3E85">
        <w:rPr>
          <w:u w:val="single"/>
        </w:rPr>
        <w:t>2.2.7 Анализ номенклатуры, качества и конкурентоспособности выпускаемой продукции</w:t>
      </w:r>
      <w:bookmarkEnd w:id="10"/>
    </w:p>
    <w:p w:rsidR="009B36FE" w:rsidRPr="009B36FE" w:rsidRDefault="009B36FE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>Анализ номенклатуры продукции (работ, услуг) проводится на основе данных таблицы 2.2.</w:t>
      </w:r>
      <w:r w:rsidRPr="00FF6232">
        <w:rPr>
          <w:rFonts w:ascii="Times New Roman" w:hAnsi="Times New Roman"/>
          <w:szCs w:val="24"/>
        </w:rPr>
        <w:t>7</w:t>
      </w:r>
    </w:p>
    <w:p w:rsidR="009B36FE" w:rsidRPr="009B36FE" w:rsidRDefault="009B36FE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9B36FE" w:rsidRPr="009B36FE" w:rsidRDefault="009B36FE" w:rsidP="009B36FE">
      <w:pPr>
        <w:autoSpaceDE w:val="0"/>
        <w:autoSpaceDN w:val="0"/>
        <w:adjustRightInd w:val="0"/>
        <w:ind w:left="1500" w:hanging="1500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>Таблица 2.2</w:t>
      </w:r>
      <w:r w:rsidRPr="00FF6232">
        <w:rPr>
          <w:rFonts w:ascii="Times New Roman" w:hAnsi="Times New Roman"/>
          <w:szCs w:val="24"/>
        </w:rPr>
        <w:t xml:space="preserve">.7 </w:t>
      </w:r>
      <w:r w:rsidRPr="009B36FE">
        <w:rPr>
          <w:rFonts w:ascii="Times New Roman" w:hAnsi="Times New Roman"/>
          <w:szCs w:val="24"/>
        </w:rPr>
        <w:t>– Номенклатура выпуска продукции (работ, ус</w:t>
      </w:r>
      <w:r w:rsidRPr="00FF6232">
        <w:rPr>
          <w:rFonts w:ascii="Times New Roman" w:hAnsi="Times New Roman"/>
          <w:szCs w:val="24"/>
        </w:rPr>
        <w:t xml:space="preserve">луг) </w:t>
      </w:r>
      <w:r w:rsidR="00FF6232" w:rsidRPr="00FF6232">
        <w:rPr>
          <w:rFonts w:ascii="Times New Roman" w:hAnsi="Times New Roman"/>
          <w:szCs w:val="24"/>
        </w:rPr>
        <w:t>в 2018</w:t>
      </w:r>
      <w:r w:rsidRPr="00FF6232">
        <w:rPr>
          <w:rFonts w:ascii="Times New Roman" w:hAnsi="Times New Roman"/>
          <w:szCs w:val="24"/>
        </w:rPr>
        <w:t xml:space="preserve"> – 2020</w:t>
      </w:r>
      <w:r w:rsidRPr="009B36FE">
        <w:rPr>
          <w:rFonts w:ascii="Times New Roman" w:hAnsi="Times New Roman"/>
          <w:szCs w:val="24"/>
        </w:rPr>
        <w:t xml:space="preserve"> гг.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616"/>
        <w:gridCol w:w="617"/>
        <w:gridCol w:w="619"/>
        <w:gridCol w:w="617"/>
        <w:gridCol w:w="617"/>
        <w:gridCol w:w="617"/>
        <w:gridCol w:w="411"/>
        <w:gridCol w:w="411"/>
        <w:gridCol w:w="617"/>
        <w:gridCol w:w="1028"/>
        <w:gridCol w:w="1118"/>
      </w:tblGrid>
      <w:tr w:rsidR="009B36FE" w:rsidRPr="009B36FE" w:rsidTr="00DE7F87">
        <w:trPr>
          <w:cantSplit/>
        </w:trPr>
        <w:tc>
          <w:tcPr>
            <w:tcW w:w="1101" w:type="pct"/>
            <w:vMerge w:val="restar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Номенклатура выпускаемой продукции (услуг)</w:t>
            </w:r>
          </w:p>
        </w:tc>
        <w:tc>
          <w:tcPr>
            <w:tcW w:w="2751" w:type="pct"/>
            <w:gridSpan w:val="9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148" w:type="pct"/>
            <w:gridSpan w:val="2"/>
            <w:vMerge w:val="restar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Темпы роста стоимости выпущенной продукции, %</w:t>
            </w:r>
          </w:p>
        </w:tc>
      </w:tr>
      <w:tr w:rsidR="009B36FE" w:rsidRPr="009B36FE" w:rsidTr="00DE7F87">
        <w:trPr>
          <w:cantSplit/>
          <w:trHeight w:val="433"/>
        </w:trPr>
        <w:tc>
          <w:tcPr>
            <w:tcW w:w="1101" w:type="pct"/>
            <w:vMerge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" w:type="pct"/>
            <w:gridSpan w:val="3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0" w:type="pct"/>
            <w:gridSpan w:val="3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770" w:type="pct"/>
            <w:gridSpan w:val="3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148" w:type="pct"/>
            <w:gridSpan w:val="2"/>
            <w:vMerge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rPr>
          <w:cantSplit/>
          <w:trHeight w:val="322"/>
        </w:trPr>
        <w:tc>
          <w:tcPr>
            <w:tcW w:w="1101" w:type="pct"/>
            <w:vMerge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Merge w:val="restar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661" w:type="pct"/>
            <w:gridSpan w:val="2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стоимость</w:t>
            </w:r>
          </w:p>
        </w:tc>
        <w:tc>
          <w:tcPr>
            <w:tcW w:w="330" w:type="pct"/>
            <w:vMerge w:val="restar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660" w:type="pct"/>
            <w:gridSpan w:val="2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стоимость</w:t>
            </w:r>
          </w:p>
        </w:tc>
        <w:tc>
          <w:tcPr>
            <w:tcW w:w="220" w:type="pct"/>
            <w:vMerge w:val="restar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550" w:type="pct"/>
            <w:gridSpan w:val="2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стоимость</w:t>
            </w:r>
          </w:p>
        </w:tc>
        <w:tc>
          <w:tcPr>
            <w:tcW w:w="1148" w:type="pct"/>
            <w:gridSpan w:val="2"/>
            <w:vMerge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rPr>
          <w:cantSplit/>
          <w:trHeight w:val="1082"/>
        </w:trPr>
        <w:tc>
          <w:tcPr>
            <w:tcW w:w="1101" w:type="pct"/>
            <w:vMerge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Merge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36FE">
              <w:rPr>
                <w:rFonts w:ascii="Times New Roman" w:hAnsi="Times New Roman"/>
                <w:sz w:val="22"/>
                <w:szCs w:val="22"/>
              </w:rPr>
              <w:t>тыс.руб</w:t>
            </w:r>
            <w:proofErr w:type="spellEnd"/>
            <w:r w:rsidRPr="009B36F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1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330" w:type="pct"/>
            <w:vMerge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36FE">
              <w:rPr>
                <w:rFonts w:ascii="Times New Roman" w:hAnsi="Times New Roman"/>
                <w:sz w:val="22"/>
                <w:szCs w:val="22"/>
              </w:rPr>
              <w:t>тыс.руб</w:t>
            </w:r>
            <w:proofErr w:type="spellEnd"/>
            <w:r w:rsidRPr="009B36F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0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0" w:type="pct"/>
            <w:vMerge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36FE">
              <w:rPr>
                <w:rFonts w:ascii="Times New Roman" w:hAnsi="Times New Roman"/>
                <w:sz w:val="22"/>
                <w:szCs w:val="22"/>
              </w:rPr>
              <w:t>тыс.руб</w:t>
            </w:r>
            <w:proofErr w:type="spellEnd"/>
            <w:r w:rsidRPr="009B36F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0" w:type="pct"/>
            <w:textDirection w:val="btL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55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20__г.</w:t>
            </w:r>
          </w:p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к</w:t>
            </w:r>
          </w:p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20__г.</w:t>
            </w:r>
          </w:p>
        </w:tc>
        <w:tc>
          <w:tcPr>
            <w:tcW w:w="598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20__г.</w:t>
            </w:r>
          </w:p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к</w:t>
            </w:r>
          </w:p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20__г.</w:t>
            </w:r>
          </w:p>
        </w:tc>
      </w:tr>
      <w:tr w:rsidR="009B36FE" w:rsidRPr="009B36FE" w:rsidTr="00DE7F87">
        <w:tc>
          <w:tcPr>
            <w:tcW w:w="110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3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5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98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Б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Итого по основной продукции</w:t>
            </w: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Прочая продукция</w:t>
            </w: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36FE" w:rsidRPr="009B36FE" w:rsidTr="00DE7F87">
        <w:tc>
          <w:tcPr>
            <w:tcW w:w="1101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B36FE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0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" w:type="pct"/>
          </w:tcPr>
          <w:p w:rsidR="009B36FE" w:rsidRPr="009B36FE" w:rsidRDefault="009B36FE" w:rsidP="009B3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B36FE" w:rsidRDefault="009B36FE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  <w:bookmarkStart w:id="11" w:name="_Toc283980587"/>
    </w:p>
    <w:p w:rsidR="009B36FE" w:rsidRPr="009B36FE" w:rsidRDefault="009B36FE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  <w:r w:rsidRPr="009B36FE">
        <w:rPr>
          <w:rFonts w:ascii="Times New Roman" w:hAnsi="Times New Roman"/>
          <w:szCs w:val="22"/>
        </w:rPr>
        <w:t>На основе данных таблицы необходимо построить диаграммы структуры выпускаемой продукции (работ, услуг) и проанализировать причины ее изменений.</w:t>
      </w:r>
      <w:bookmarkEnd w:id="11"/>
    </w:p>
    <w:p w:rsidR="009B36FE" w:rsidRDefault="009B36FE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  <w:r w:rsidRPr="009B36FE">
        <w:rPr>
          <w:rFonts w:ascii="Times New Roman" w:hAnsi="Times New Roman"/>
          <w:szCs w:val="22"/>
        </w:rPr>
        <w:t xml:space="preserve">Для оценки качественной структуры выпускаемой продукции (работ, слуг) </w:t>
      </w:r>
      <w:r w:rsidR="00FF6232" w:rsidRPr="009B36FE">
        <w:rPr>
          <w:rFonts w:ascii="Times New Roman" w:hAnsi="Times New Roman"/>
          <w:szCs w:val="22"/>
        </w:rPr>
        <w:t>заполняется таблица</w:t>
      </w:r>
      <w:r w:rsidRPr="009B36FE">
        <w:rPr>
          <w:rFonts w:ascii="Times New Roman" w:hAnsi="Times New Roman"/>
          <w:szCs w:val="22"/>
        </w:rPr>
        <w:t xml:space="preserve"> 2.</w:t>
      </w:r>
      <w:r w:rsidR="00FF6232">
        <w:rPr>
          <w:rFonts w:ascii="Times New Roman" w:hAnsi="Times New Roman"/>
          <w:szCs w:val="22"/>
        </w:rPr>
        <w:t>2</w:t>
      </w:r>
      <w:r w:rsidRPr="009B36FE">
        <w:rPr>
          <w:rFonts w:ascii="Times New Roman" w:hAnsi="Times New Roman"/>
          <w:szCs w:val="22"/>
        </w:rPr>
        <w:t>.</w:t>
      </w:r>
      <w:r w:rsidR="00FF6232">
        <w:rPr>
          <w:rFonts w:ascii="Times New Roman" w:hAnsi="Times New Roman"/>
          <w:szCs w:val="22"/>
        </w:rPr>
        <w:t>7.1.</w:t>
      </w:r>
    </w:p>
    <w:p w:rsidR="00FF6232" w:rsidRPr="009B36FE" w:rsidRDefault="00FF6232" w:rsidP="009B36FE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</w:p>
    <w:p w:rsidR="009B36FE" w:rsidRPr="009B36FE" w:rsidRDefault="009B36FE" w:rsidP="00FF6232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9B36FE">
        <w:rPr>
          <w:rFonts w:ascii="Times New Roman" w:hAnsi="Times New Roman"/>
          <w:szCs w:val="22"/>
        </w:rPr>
        <w:t>Таблица 2.</w:t>
      </w:r>
      <w:r w:rsidR="00FF6232">
        <w:rPr>
          <w:rFonts w:ascii="Times New Roman" w:hAnsi="Times New Roman"/>
          <w:szCs w:val="22"/>
        </w:rPr>
        <w:t>2.7.1</w:t>
      </w:r>
      <w:r w:rsidRPr="009B36FE">
        <w:rPr>
          <w:rFonts w:ascii="Times New Roman" w:hAnsi="Times New Roman"/>
          <w:szCs w:val="22"/>
        </w:rPr>
        <w:t xml:space="preserve"> – Показатели качества выпускаемой</w:t>
      </w:r>
      <w:r w:rsidR="00FF6232">
        <w:rPr>
          <w:rFonts w:ascii="Times New Roman" w:hAnsi="Times New Roman"/>
          <w:szCs w:val="22"/>
        </w:rPr>
        <w:t xml:space="preserve"> продукции (работ, услуг) в 2018 – 2020</w:t>
      </w:r>
      <w:r w:rsidR="00DE7F87">
        <w:rPr>
          <w:rFonts w:ascii="Times New Roman" w:hAnsi="Times New Roman"/>
          <w:szCs w:val="22"/>
        </w:rPr>
        <w:t xml:space="preserve"> </w:t>
      </w:r>
      <w:r w:rsidRPr="009B36FE">
        <w:rPr>
          <w:rFonts w:ascii="Times New Roman" w:hAnsi="Times New Roman"/>
          <w:szCs w:val="22"/>
        </w:rPr>
        <w:t>гг. (примерная форма)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54"/>
        <w:gridCol w:w="842"/>
        <w:gridCol w:w="841"/>
        <w:gridCol w:w="808"/>
      </w:tblGrid>
      <w:tr w:rsidR="009B36FE" w:rsidRPr="009B36FE" w:rsidTr="005B2A0D">
        <w:tc>
          <w:tcPr>
            <w:tcW w:w="7054" w:type="dxa"/>
            <w:vMerge w:val="restart"/>
            <w:vAlign w:val="center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2517" w:type="dxa"/>
            <w:gridSpan w:val="3"/>
            <w:vAlign w:val="center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Год</w:t>
            </w:r>
          </w:p>
        </w:tc>
      </w:tr>
      <w:tr w:rsidR="009B36FE" w:rsidRPr="009B36FE" w:rsidTr="005B2A0D">
        <w:tc>
          <w:tcPr>
            <w:tcW w:w="7054" w:type="dxa"/>
            <w:vMerge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9B36FE" w:rsidRPr="009B36FE" w:rsidRDefault="00FF6232" w:rsidP="009B36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DE7F87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850" w:type="dxa"/>
            <w:vAlign w:val="center"/>
          </w:tcPr>
          <w:p w:rsidR="009B36FE" w:rsidRPr="009B36FE" w:rsidRDefault="00FF6232" w:rsidP="009B36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DE7F87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16" w:type="dxa"/>
            <w:vAlign w:val="center"/>
          </w:tcPr>
          <w:p w:rsidR="009B36FE" w:rsidRPr="009B36FE" w:rsidRDefault="00FF6232" w:rsidP="009B36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DE7F87">
              <w:rPr>
                <w:rFonts w:ascii="Times New Roman" w:hAnsi="Times New Roman"/>
                <w:sz w:val="20"/>
              </w:rPr>
              <w:t>2020</w:t>
            </w: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Удельный вес новой продукции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0,5</w:t>
            </w: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15,7</w:t>
            </w: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Удельный вес экспортной продукции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9,6</w:t>
            </w: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9,4</w:t>
            </w: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12,9</w:t>
            </w: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Удельный вес сертифицированной продукции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0,03</w:t>
            </w: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83,1</w:t>
            </w: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95,6</w:t>
            </w: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Средний коэффициент сортности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Удельный вес забракованной продукции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B36FE" w:rsidRPr="009B36FE" w:rsidTr="005B2A0D">
        <w:tc>
          <w:tcPr>
            <w:tcW w:w="7054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9B36FE">
              <w:rPr>
                <w:rFonts w:ascii="Times New Roman" w:hAnsi="Times New Roman"/>
                <w:sz w:val="20"/>
              </w:rPr>
              <w:t>Потери от брака</w:t>
            </w:r>
          </w:p>
        </w:tc>
        <w:tc>
          <w:tcPr>
            <w:tcW w:w="851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816" w:type="dxa"/>
          </w:tcPr>
          <w:p w:rsidR="009B36FE" w:rsidRPr="009B36FE" w:rsidRDefault="009B36FE" w:rsidP="009B36F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</w:tbl>
    <w:p w:rsidR="009B36FE" w:rsidRPr="009B36FE" w:rsidRDefault="009B36FE" w:rsidP="009B36F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9B36FE" w:rsidRPr="009B36FE" w:rsidRDefault="009B36FE" w:rsidP="009B36F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>Показатель сортности рассчитывается только на тех предприятиях, где есть деление продукции по сортам или ценам в зависимости от качества.</w:t>
      </w:r>
    </w:p>
    <w:p w:rsidR="009B36FE" w:rsidRPr="009B36FE" w:rsidRDefault="009B36FE" w:rsidP="009B36FE">
      <w:pPr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>Средний коэффициент сортности рассчитывается как отношение стоимости продукции всех сортов к возможной стоимости продукции по цене 1-го сорта.</w:t>
      </w:r>
    </w:p>
    <w:p w:rsidR="009B36FE" w:rsidRPr="009B36FE" w:rsidRDefault="00F615FF" w:rsidP="00F615FF">
      <w:pPr>
        <w:autoSpaceDE w:val="0"/>
        <w:autoSpaceDN w:val="0"/>
        <w:adjustRightInd w:val="0"/>
        <w:ind w:firstLine="360"/>
        <w:jc w:val="center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position w:val="-32"/>
          <w:szCs w:val="24"/>
        </w:rPr>
        <w:object w:dxaOrig="3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8pt;height:47.4pt" o:ole="">
            <v:imagedata r:id="rId8" o:title=""/>
          </v:shape>
          <o:OLEObject Type="Embed" ProgID="Equation.3" ShapeID="_x0000_i1025" DrawAspect="Content" ObjectID="_1696233730" r:id="rId9"/>
        </w:object>
      </w:r>
    </w:p>
    <w:p w:rsidR="009B36FE" w:rsidRPr="009B36FE" w:rsidRDefault="009B36FE" w:rsidP="009B36F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Cs w:val="24"/>
        </w:rPr>
      </w:pPr>
    </w:p>
    <w:p w:rsidR="009B36FE" w:rsidRPr="009B36FE" w:rsidRDefault="009B36FE" w:rsidP="009B36F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>Чем ближе средний коэффициент сортности к единице, тем выше качество продукции.</w:t>
      </w:r>
    </w:p>
    <w:p w:rsidR="009B36FE" w:rsidRPr="0056087C" w:rsidRDefault="009B36FE" w:rsidP="0056087C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Cs w:val="24"/>
        </w:rPr>
      </w:pPr>
      <w:r w:rsidRPr="009B36FE">
        <w:rPr>
          <w:rFonts w:ascii="Times New Roman" w:hAnsi="Times New Roman"/>
          <w:szCs w:val="24"/>
        </w:rPr>
        <w:t xml:space="preserve">Потери от брака рассчитываются как сумма расходов на устранение брака и стоимости бракованной продукции, не подлежащей восстановлению, за вычетом денежных средств, </w:t>
      </w:r>
      <w:r w:rsidRPr="009B36FE">
        <w:rPr>
          <w:rFonts w:ascii="Times New Roman" w:hAnsi="Times New Roman"/>
          <w:szCs w:val="24"/>
        </w:rPr>
        <w:lastRenderedPageBreak/>
        <w:t>которые можно компенсировать, используя данную продукцию в качестве полуфабриката или реализовав её.</w:t>
      </w:r>
    </w:p>
    <w:p w:rsidR="009B36FE" w:rsidRPr="00186E78" w:rsidRDefault="009B36FE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12" w:name="_Toc85620838"/>
      <w:r w:rsidR="00186E78" w:rsidRPr="00BA3E85">
        <w:rPr>
          <w:u w:val="single"/>
        </w:rPr>
        <w:t>2.2.8 Анализ формирования и использования прибыли предприятия</w:t>
      </w:r>
      <w:bookmarkEnd w:id="12"/>
    </w:p>
    <w:p w:rsidR="00227AA6" w:rsidRDefault="00227AA6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227AA6" w:rsidRPr="00227AA6" w:rsidRDefault="00227AA6" w:rsidP="00227AA6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227AA6">
        <w:rPr>
          <w:rFonts w:ascii="Times New Roman" w:hAnsi="Times New Roman"/>
          <w:szCs w:val="24"/>
        </w:rPr>
        <w:t>Анализ прибыли предприятия может проводиться на основе таб</w:t>
      </w:r>
      <w:r>
        <w:rPr>
          <w:rFonts w:ascii="Times New Roman" w:hAnsi="Times New Roman"/>
          <w:szCs w:val="24"/>
        </w:rPr>
        <w:t>лицы 2.2</w:t>
      </w:r>
      <w:r w:rsidRPr="00227AA6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8.</w:t>
      </w:r>
      <w:r w:rsidRPr="00227AA6">
        <w:rPr>
          <w:rFonts w:ascii="Times New Roman" w:hAnsi="Times New Roman"/>
          <w:szCs w:val="24"/>
        </w:rPr>
        <w:t xml:space="preserve"> Для анализа следует использовать «Отчет о при</w:t>
      </w:r>
      <w:r>
        <w:rPr>
          <w:rFonts w:ascii="Times New Roman" w:hAnsi="Times New Roman"/>
          <w:szCs w:val="24"/>
        </w:rPr>
        <w:t>былях и убытках».</w:t>
      </w:r>
    </w:p>
    <w:p w:rsidR="00227AA6" w:rsidRPr="00227AA6" w:rsidRDefault="00227AA6" w:rsidP="00227AA6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227AA6" w:rsidRPr="00227AA6" w:rsidRDefault="00227AA6" w:rsidP="00227AA6">
      <w:pPr>
        <w:autoSpaceDE w:val="0"/>
        <w:autoSpaceDN w:val="0"/>
        <w:adjustRightInd w:val="0"/>
        <w:ind w:left="1600" w:hanging="1600"/>
        <w:jc w:val="both"/>
        <w:rPr>
          <w:rFonts w:ascii="Times New Roman" w:hAnsi="Times New Roman"/>
        </w:rPr>
      </w:pPr>
      <w:r w:rsidRPr="00227AA6">
        <w:rPr>
          <w:rFonts w:ascii="Times New Roman" w:hAnsi="Times New Roman"/>
        </w:rPr>
        <w:t>Таблица 2.2.8 – Формирование и распределение прибыли на предприятии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2"/>
        <w:gridCol w:w="1078"/>
        <w:gridCol w:w="1078"/>
        <w:gridCol w:w="1077"/>
      </w:tblGrid>
      <w:tr w:rsidR="00227AA6" w:rsidRPr="00227AA6" w:rsidTr="00D70FCA">
        <w:trPr>
          <w:trHeight w:val="544"/>
        </w:trPr>
        <w:tc>
          <w:tcPr>
            <w:tcW w:w="3270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Показатели, </w:t>
            </w:r>
            <w:proofErr w:type="spellStart"/>
            <w:r w:rsidRPr="00227AA6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227AA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Pr="00227AA6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Pr="00227AA6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  <w:r w:rsidRPr="00227AA6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227AA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227AA6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227AA6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227AA6"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Выручка от реализации продукции, работ, услуг (без НДС, акцизов и других обязательных платежей)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Себестоимость реализации  продукции, работ, услуг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tabs>
                <w:tab w:val="left" w:pos="128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Валовая прибыль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Управленческие расходы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Расходы на реализацию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</w:rPr>
              <w:t>Прибыль (убыток) от реализации продукции, товаров, работ, услуг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</w:rPr>
              <w:t xml:space="preserve">Прибыль (убыток) от текущей деятельности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  <w:lang w:eastAsia="en-US"/>
              </w:rPr>
              <w:t>Доходы по инвестиционной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в том числе: </w:t>
            </w:r>
          </w:p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 w:hanging="142"/>
              <w:rPr>
                <w:rFonts w:ascii="Times New Roman" w:hAnsi="Times New Roman" w:cs="Arial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 w:cs="Arial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доходы от участия в уставном капитале других     организаций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  <w:lang w:eastAsia="en-US"/>
              </w:rPr>
              <w:t>проценты к получению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  <w:lang w:eastAsia="en-US"/>
              </w:rPr>
              <w:t>прочие доходы по инвестиционной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  <w:lang w:eastAsia="en-US"/>
              </w:rPr>
              <w:t>Расходы по инвестиционной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в том числе: </w:t>
            </w:r>
          </w:p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прочие расходы по инвестиционной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Доходы по финансовой деятельности              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в том числе: </w:t>
            </w:r>
          </w:p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 w:hanging="142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курсовые разницы от пересчета активов и обязательств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прочие доходы по финансовой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Расходы по финансовой деятельности      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в том числе: </w:t>
            </w:r>
          </w:p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проценты к уплате       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left="142" w:hanging="142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курсовые разницы от пересчета активов и обязательств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   прочие расходы по финансовой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Иные доходы и расходы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Прибыль (убыток) от инвестиционной, финансовой и иной деятельности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right="-14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Прибыль (убыток) до налогообложения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ind w:right="-14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Налоги, сборы и платежи, производимые из прибыли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Чистая прибыль (убыток) </w:t>
            </w:r>
            <w:r w:rsidRPr="00227AA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en-US"/>
              </w:rPr>
              <w:t>Совокупная прибыль (убыток)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Фонды накопления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Фонды потребления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 xml:space="preserve">Целевое финансирование 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AA6" w:rsidRPr="00227AA6" w:rsidTr="00D70FCA">
        <w:tc>
          <w:tcPr>
            <w:tcW w:w="3270" w:type="pct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227AA6">
              <w:rPr>
                <w:rFonts w:ascii="Times New Roman" w:hAnsi="Times New Roman"/>
                <w:sz w:val="18"/>
                <w:szCs w:val="18"/>
              </w:rPr>
              <w:t>Резервы предстоящих расходов</w:t>
            </w: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227AA6" w:rsidRPr="00227AA6" w:rsidRDefault="00227AA6" w:rsidP="00227A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27AA6" w:rsidRPr="00227AA6" w:rsidRDefault="00227AA6" w:rsidP="00227AA6">
      <w:pPr>
        <w:autoSpaceDE w:val="0"/>
        <w:autoSpaceDN w:val="0"/>
        <w:adjustRightInd w:val="0"/>
        <w:ind w:firstLine="284"/>
        <w:rPr>
          <w:rFonts w:ascii="Times New Roman" w:hAnsi="Times New Roman"/>
          <w:sz w:val="22"/>
          <w:szCs w:val="22"/>
        </w:rPr>
      </w:pPr>
    </w:p>
    <w:p w:rsidR="00227AA6" w:rsidRPr="00227AA6" w:rsidRDefault="00227AA6" w:rsidP="00D70FC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  <w:r w:rsidRPr="00227AA6">
        <w:rPr>
          <w:rFonts w:ascii="Times New Roman" w:hAnsi="Times New Roman"/>
          <w:sz w:val="22"/>
          <w:szCs w:val="22"/>
        </w:rPr>
        <w:t xml:space="preserve">На основе данных </w:t>
      </w:r>
      <w:r w:rsidRPr="00227AA6">
        <w:rPr>
          <w:rFonts w:ascii="Times New Roman" w:hAnsi="Times New Roman"/>
          <w:color w:val="000000"/>
          <w:sz w:val="22"/>
          <w:szCs w:val="22"/>
        </w:rPr>
        <w:t>таблицы</w:t>
      </w:r>
      <w:r w:rsidR="00D70FCA">
        <w:rPr>
          <w:rFonts w:ascii="Times New Roman" w:hAnsi="Times New Roman"/>
          <w:color w:val="000000"/>
          <w:sz w:val="22"/>
          <w:szCs w:val="22"/>
        </w:rPr>
        <w:t xml:space="preserve"> 2.2.8 </w:t>
      </w:r>
      <w:r w:rsidRPr="00227AA6">
        <w:rPr>
          <w:rFonts w:ascii="Times New Roman" w:hAnsi="Times New Roman"/>
          <w:sz w:val="22"/>
          <w:szCs w:val="22"/>
        </w:rPr>
        <w:t xml:space="preserve">анализируются финансовые </w:t>
      </w:r>
      <w:r w:rsidR="00D70FCA" w:rsidRPr="00227AA6">
        <w:rPr>
          <w:rFonts w:ascii="Times New Roman" w:hAnsi="Times New Roman"/>
          <w:sz w:val="22"/>
          <w:szCs w:val="22"/>
        </w:rPr>
        <w:t>результаты деятельности</w:t>
      </w:r>
      <w:r w:rsidRPr="00227AA6">
        <w:rPr>
          <w:rFonts w:ascii="Times New Roman" w:hAnsi="Times New Roman"/>
          <w:sz w:val="22"/>
          <w:szCs w:val="22"/>
        </w:rPr>
        <w:t xml:space="preserve"> предприятия </w:t>
      </w:r>
      <w:r w:rsidR="00D70FCA" w:rsidRPr="00227AA6">
        <w:rPr>
          <w:rFonts w:ascii="Times New Roman" w:hAnsi="Times New Roman"/>
          <w:sz w:val="22"/>
          <w:szCs w:val="22"/>
        </w:rPr>
        <w:t>и направления использования</w:t>
      </w:r>
      <w:r w:rsidRPr="00227AA6">
        <w:rPr>
          <w:rFonts w:ascii="Times New Roman" w:hAnsi="Times New Roman"/>
          <w:sz w:val="22"/>
          <w:szCs w:val="22"/>
        </w:rPr>
        <w:t xml:space="preserve"> </w:t>
      </w:r>
      <w:r w:rsidR="00D70FCA" w:rsidRPr="00227AA6">
        <w:rPr>
          <w:rFonts w:ascii="Times New Roman" w:hAnsi="Times New Roman"/>
          <w:sz w:val="22"/>
          <w:szCs w:val="22"/>
        </w:rPr>
        <w:t>полученной прибыли</w:t>
      </w:r>
      <w:r w:rsidRPr="00227AA6">
        <w:rPr>
          <w:rFonts w:ascii="Times New Roman" w:hAnsi="Times New Roman"/>
          <w:sz w:val="22"/>
          <w:szCs w:val="22"/>
        </w:rPr>
        <w:t>.  Показатели прибыли дополняются показателями рентабельности.</w:t>
      </w:r>
    </w:p>
    <w:p w:rsidR="00227AA6" w:rsidRPr="00227AA6" w:rsidRDefault="00227AA6" w:rsidP="00D70FC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  <w:r w:rsidRPr="00227AA6">
        <w:rPr>
          <w:rFonts w:ascii="Times New Roman" w:hAnsi="Times New Roman"/>
          <w:sz w:val="22"/>
          <w:szCs w:val="22"/>
        </w:rPr>
        <w:t>Необходимо рассчитать и проанализировать следующие основные виды рентабельности:</w:t>
      </w:r>
    </w:p>
    <w:p w:rsidR="00227AA6" w:rsidRPr="00227AA6" w:rsidRDefault="00227AA6" w:rsidP="00D70FCA">
      <w:pPr>
        <w:numPr>
          <w:ilvl w:val="0"/>
          <w:numId w:val="6"/>
        </w:numPr>
        <w:tabs>
          <w:tab w:val="clear" w:pos="964"/>
          <w:tab w:val="num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2"/>
          <w:szCs w:val="22"/>
        </w:rPr>
      </w:pPr>
      <w:r w:rsidRPr="00227AA6">
        <w:rPr>
          <w:rFonts w:ascii="Times New Roman" w:hAnsi="Times New Roman"/>
          <w:sz w:val="22"/>
          <w:szCs w:val="22"/>
        </w:rPr>
        <w:t>рента</w:t>
      </w:r>
      <w:r w:rsidR="00D70FCA">
        <w:rPr>
          <w:rFonts w:ascii="Times New Roman" w:hAnsi="Times New Roman"/>
          <w:sz w:val="22"/>
          <w:szCs w:val="22"/>
        </w:rPr>
        <w:t xml:space="preserve">бельность </w:t>
      </w:r>
      <w:r w:rsidRPr="00227AA6">
        <w:rPr>
          <w:rFonts w:ascii="Times New Roman" w:hAnsi="Times New Roman"/>
          <w:sz w:val="22"/>
          <w:szCs w:val="22"/>
        </w:rPr>
        <w:t>акти</w:t>
      </w:r>
      <w:r w:rsidR="00D70FCA">
        <w:rPr>
          <w:rFonts w:ascii="Times New Roman" w:hAnsi="Times New Roman"/>
          <w:sz w:val="22"/>
          <w:szCs w:val="22"/>
        </w:rPr>
        <w:t>вов</w:t>
      </w:r>
      <w:r w:rsidRPr="00227AA6">
        <w:rPr>
          <w:rFonts w:ascii="Times New Roman" w:hAnsi="Times New Roman"/>
          <w:sz w:val="22"/>
          <w:szCs w:val="22"/>
        </w:rPr>
        <w:t>;</w:t>
      </w:r>
    </w:p>
    <w:p w:rsidR="00227AA6" w:rsidRPr="00227AA6" w:rsidRDefault="00227AA6" w:rsidP="00D70FCA">
      <w:pPr>
        <w:numPr>
          <w:ilvl w:val="0"/>
          <w:numId w:val="6"/>
        </w:numPr>
        <w:tabs>
          <w:tab w:val="clear" w:pos="964"/>
          <w:tab w:val="num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2"/>
          <w:szCs w:val="22"/>
        </w:rPr>
      </w:pPr>
      <w:r w:rsidRPr="00227AA6">
        <w:rPr>
          <w:rFonts w:ascii="Times New Roman" w:hAnsi="Times New Roman"/>
          <w:sz w:val="22"/>
          <w:szCs w:val="22"/>
        </w:rPr>
        <w:t>рентабельность продаж;</w:t>
      </w:r>
    </w:p>
    <w:p w:rsidR="00227AA6" w:rsidRPr="00227AA6" w:rsidRDefault="00D70FCA" w:rsidP="00D70FCA">
      <w:pPr>
        <w:numPr>
          <w:ilvl w:val="0"/>
          <w:numId w:val="6"/>
        </w:numPr>
        <w:tabs>
          <w:tab w:val="clear" w:pos="964"/>
          <w:tab w:val="num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Cs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рентабельность продукции (услуг, работ)</w:t>
      </w:r>
      <w:r w:rsidR="00227AA6" w:rsidRPr="00227AA6">
        <w:rPr>
          <w:rFonts w:ascii="Times New Roman" w:hAnsi="Times New Roman"/>
          <w:sz w:val="22"/>
          <w:szCs w:val="22"/>
        </w:rPr>
        <w:t>.</w:t>
      </w:r>
    </w:p>
    <w:p w:rsidR="00227AA6" w:rsidRPr="00227AA6" w:rsidRDefault="00227AA6" w:rsidP="00D70FC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2"/>
          <w:szCs w:val="22"/>
        </w:rPr>
      </w:pPr>
      <w:r w:rsidRPr="00227AA6">
        <w:rPr>
          <w:rFonts w:ascii="Times New Roman" w:hAnsi="Times New Roman"/>
          <w:sz w:val="22"/>
          <w:szCs w:val="22"/>
        </w:rPr>
        <w:lastRenderedPageBreak/>
        <w:t>На основе рассчитанных показателей строятся графики динамики прибыли и рентабельности, диаграммы распределения прибыли и т.п.</w:t>
      </w:r>
    </w:p>
    <w:p w:rsidR="00227AA6" w:rsidRPr="002633F7" w:rsidRDefault="00227AA6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13" w:name="_Toc85620839"/>
      <w:r w:rsidR="00186E78" w:rsidRPr="00BA3E85">
        <w:rPr>
          <w:u w:val="single"/>
        </w:rPr>
        <w:t>2.2.9 Анализ финансового состояния и платежеспособности предприятия</w:t>
      </w:r>
      <w:bookmarkEnd w:id="13"/>
    </w:p>
    <w:p w:rsidR="00D63520" w:rsidRDefault="00D63520" w:rsidP="00E3350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Оценка финансового состояния, платежеспособности и финансовой устойчивости предприятия проводится с использованием «</w:t>
      </w:r>
      <w:r w:rsidRPr="00D63520">
        <w:rPr>
          <w:rFonts w:ascii="Times New Roman" w:hAnsi="Times New Roman"/>
          <w:color w:val="000000"/>
          <w:szCs w:val="22"/>
        </w:rPr>
        <w:t>Инструкции о порядке расчета коэффициентов платежеспособности и проведения анализа финансового состояния и платежеспособности субъектов хозяйствования</w:t>
      </w:r>
      <w:r w:rsidRPr="00D63520">
        <w:rPr>
          <w:rFonts w:ascii="Times New Roman" w:hAnsi="Times New Roman"/>
          <w:szCs w:val="22"/>
        </w:rPr>
        <w:t>».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Для оценки платежеспособности (неплатежеспособности) предприятия необходимо рассчитать следующие показатели:</w:t>
      </w:r>
    </w:p>
    <w:p w:rsidR="00D63520" w:rsidRPr="00D63520" w:rsidRDefault="00D63520" w:rsidP="00D63520">
      <w:pPr>
        <w:numPr>
          <w:ilvl w:val="0"/>
          <w:numId w:val="7"/>
        </w:num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коэффициент текущей ликвидности (K</w:t>
      </w:r>
      <w:r w:rsidRPr="00D63520">
        <w:rPr>
          <w:rFonts w:ascii="Times New Roman" w:hAnsi="Times New Roman"/>
          <w:szCs w:val="22"/>
          <w:vertAlign w:val="subscript"/>
        </w:rPr>
        <w:t>1</w:t>
      </w:r>
      <w:r w:rsidRPr="00D63520">
        <w:rPr>
          <w:rFonts w:ascii="Times New Roman" w:hAnsi="Times New Roman"/>
          <w:szCs w:val="22"/>
        </w:rPr>
        <w:t>);</w:t>
      </w:r>
    </w:p>
    <w:p w:rsidR="00D63520" w:rsidRPr="00D63520" w:rsidRDefault="00D63520" w:rsidP="00D63520">
      <w:pPr>
        <w:numPr>
          <w:ilvl w:val="0"/>
          <w:numId w:val="7"/>
        </w:num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коэффициент обеспеченности собственными оборотными средствами (</w:t>
      </w:r>
      <w:r w:rsidRPr="00D63520">
        <w:rPr>
          <w:rFonts w:ascii="Times New Roman" w:hAnsi="Times New Roman"/>
          <w:szCs w:val="22"/>
          <w:lang w:val="en-US"/>
        </w:rPr>
        <w:t>K</w:t>
      </w:r>
      <w:r w:rsidRPr="00D63520">
        <w:rPr>
          <w:rFonts w:ascii="Times New Roman" w:hAnsi="Times New Roman"/>
          <w:szCs w:val="22"/>
          <w:vertAlign w:val="subscript"/>
        </w:rPr>
        <w:t>2</w:t>
      </w:r>
      <w:r w:rsidRPr="00D63520">
        <w:rPr>
          <w:rFonts w:ascii="Times New Roman" w:hAnsi="Times New Roman"/>
          <w:szCs w:val="22"/>
        </w:rPr>
        <w:t>);</w:t>
      </w:r>
    </w:p>
    <w:p w:rsidR="00D63520" w:rsidRPr="00D63520" w:rsidRDefault="00D63520" w:rsidP="00D63520">
      <w:pPr>
        <w:numPr>
          <w:ilvl w:val="0"/>
          <w:numId w:val="7"/>
        </w:num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коэффициент обеспеченности финансовых обязательств активами (</w:t>
      </w:r>
      <w:r w:rsidRPr="00D63520">
        <w:rPr>
          <w:rFonts w:ascii="Times New Roman" w:hAnsi="Times New Roman"/>
          <w:szCs w:val="22"/>
          <w:lang w:val="en-US"/>
        </w:rPr>
        <w:t>K</w:t>
      </w:r>
      <w:r w:rsidRPr="00D63520">
        <w:rPr>
          <w:rFonts w:ascii="Times New Roman" w:hAnsi="Times New Roman"/>
          <w:szCs w:val="22"/>
          <w:vertAlign w:val="subscript"/>
        </w:rPr>
        <w:t>3</w:t>
      </w:r>
      <w:r w:rsidRPr="00D63520">
        <w:rPr>
          <w:rFonts w:ascii="Times New Roman" w:hAnsi="Times New Roman"/>
          <w:szCs w:val="22"/>
        </w:rPr>
        <w:t>).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Далее следует сравнить полученные значения с нормативными и сделать соответствующие выводы.</w:t>
      </w:r>
    </w:p>
    <w:p w:rsidR="00D63520" w:rsidRPr="00D63520" w:rsidRDefault="0034107B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С</w:t>
      </w:r>
      <w:r w:rsidR="00D63520" w:rsidRPr="00D63520">
        <w:rPr>
          <w:rFonts w:ascii="Times New Roman" w:hAnsi="Times New Roman"/>
          <w:szCs w:val="22"/>
        </w:rPr>
        <w:t>убъект хозяйствования признается: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а) платежеспособным, если коэффициент текущей ликвидности и (или) коэффициент обеспеченности собственными оборотными средствами на конец отчетного периода имеют значения более нормативных или равные им в зависимости от основного вида экономиче</w:t>
      </w:r>
      <w:r w:rsidR="0034107B">
        <w:rPr>
          <w:rFonts w:ascii="Times New Roman" w:hAnsi="Times New Roman"/>
          <w:szCs w:val="22"/>
        </w:rPr>
        <w:t>ской деятельности</w:t>
      </w:r>
      <w:r w:rsidRPr="00D63520">
        <w:rPr>
          <w:rFonts w:ascii="Times New Roman" w:hAnsi="Times New Roman"/>
          <w:szCs w:val="22"/>
        </w:rPr>
        <w:t>;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 xml:space="preserve">б) неплатежеспособным, если одновременно коэффициент текущей ликвидности и коэффициент обеспеченности собственными оборотными средствами на конец отчетного </w:t>
      </w:r>
      <w:r w:rsidR="0034107B" w:rsidRPr="00D63520">
        <w:rPr>
          <w:rFonts w:ascii="Times New Roman" w:hAnsi="Times New Roman"/>
          <w:szCs w:val="22"/>
        </w:rPr>
        <w:t>периода имеют</w:t>
      </w:r>
      <w:r w:rsidRPr="00D63520">
        <w:rPr>
          <w:rFonts w:ascii="Times New Roman" w:hAnsi="Times New Roman"/>
          <w:szCs w:val="22"/>
        </w:rPr>
        <w:t xml:space="preserve"> значения </w:t>
      </w:r>
      <w:r w:rsidR="0034107B" w:rsidRPr="00D63520">
        <w:rPr>
          <w:rFonts w:ascii="Times New Roman" w:hAnsi="Times New Roman"/>
          <w:szCs w:val="22"/>
        </w:rPr>
        <w:t>менее нормативных</w:t>
      </w:r>
      <w:r w:rsidRPr="00D63520">
        <w:rPr>
          <w:rFonts w:ascii="Times New Roman" w:hAnsi="Times New Roman"/>
          <w:szCs w:val="22"/>
        </w:rPr>
        <w:t xml:space="preserve"> в зависимости от основного вида экономической деятельности.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Неплатежеспособность: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а) приобретает устойчивый характер, если выявлена в течение четырех кварталов, предшествующих составлению последнего бухгалтерского баланса;</w:t>
      </w:r>
    </w:p>
    <w:p w:rsidR="00D63520" w:rsidRPr="00D63520" w:rsidRDefault="00D63520" w:rsidP="00D63520">
      <w:pPr>
        <w:tabs>
          <w:tab w:val="num" w:pos="1429"/>
        </w:tabs>
        <w:ind w:firstLine="300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szCs w:val="22"/>
        </w:rPr>
        <w:t>г) имеет устойчивый характер, если выявлена в течение четырех кварталов, предшествующих составлению последнего бухгалтерского баланса, и на дату составления последнего бухгалтерского баланса значение коэффициента обеспеченности финансовых обязательств активами превышает нормативное.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  <w:r w:rsidRPr="00D63520">
        <w:rPr>
          <w:rFonts w:ascii="Times New Roman" w:hAnsi="Times New Roman"/>
          <w:b/>
          <w:i/>
          <w:szCs w:val="22"/>
        </w:rPr>
        <w:t>Коэффициент текущей ликвидности</w:t>
      </w:r>
      <w:r w:rsidRPr="00D63520">
        <w:rPr>
          <w:rFonts w:ascii="Times New Roman" w:hAnsi="Times New Roman"/>
          <w:szCs w:val="22"/>
        </w:rPr>
        <w:t xml:space="preserve"> (К</w:t>
      </w:r>
      <w:r w:rsidRPr="00D63520">
        <w:rPr>
          <w:rFonts w:ascii="Times New Roman" w:hAnsi="Times New Roman"/>
          <w:szCs w:val="22"/>
          <w:vertAlign w:val="subscript"/>
        </w:rPr>
        <w:t>1</w:t>
      </w:r>
      <w:r w:rsidRPr="00D63520">
        <w:rPr>
          <w:rFonts w:ascii="Times New Roman" w:hAnsi="Times New Roman"/>
          <w:szCs w:val="22"/>
        </w:rPr>
        <w:t>) характеризует общую обеспеченность предприятия собственными оборотными средствами для расчетов по срочным (краткосрочным) обязательствам. Он рассчитывается как отноше</w:t>
      </w:r>
      <w:bookmarkStart w:id="14" w:name="p33"/>
      <w:bookmarkEnd w:id="14"/>
      <w:r w:rsidRPr="00D63520">
        <w:rPr>
          <w:rFonts w:ascii="Times New Roman" w:hAnsi="Times New Roman"/>
          <w:szCs w:val="22"/>
        </w:rPr>
        <w:t xml:space="preserve">ние итога раздела II актива </w:t>
      </w:r>
      <w:r w:rsidRPr="00D63520">
        <w:rPr>
          <w:rFonts w:ascii="Times New Roman" w:hAnsi="Times New Roman"/>
          <w:szCs w:val="22"/>
          <w:lang w:eastAsia="en-US"/>
        </w:rPr>
        <w:t>бухгалтерского баланса к итогу раздела V бухгалтерского баланса по следующей формуле: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2"/>
        </w:rPr>
      </w:pPr>
    </w:p>
    <w:p w:rsidR="00D63520" w:rsidRPr="00D63520" w:rsidRDefault="0034107B" w:rsidP="0034107B">
      <w:pPr>
        <w:autoSpaceDE w:val="0"/>
        <w:autoSpaceDN w:val="0"/>
        <w:adjustRightInd w:val="0"/>
        <w:ind w:firstLine="284"/>
        <w:jc w:val="center"/>
        <w:rPr>
          <w:rFonts w:ascii="Times New Roman" w:hAnsi="Times New Roman"/>
          <w:sz w:val="22"/>
          <w:szCs w:val="22"/>
        </w:rPr>
      </w:pPr>
      <w:r w:rsidRPr="00D63520">
        <w:rPr>
          <w:rFonts w:ascii="Times New Roman" w:hAnsi="Times New Roman"/>
          <w:position w:val="-26"/>
          <w:sz w:val="22"/>
          <w:szCs w:val="22"/>
        </w:rPr>
        <w:object w:dxaOrig="4080" w:dyaOrig="600">
          <v:shape id="_x0000_i1026" type="#_x0000_t75" style="width:253.2pt;height:37.2pt" o:ole="">
            <v:imagedata r:id="rId10" o:title=""/>
          </v:shape>
          <o:OLEObject Type="Embed" ProgID="Equation.3" ShapeID="_x0000_i1026" DrawAspect="Content" ObjectID="_1696233731" r:id="rId11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обеспеченности собственными оборотными средствами (краткосрочными активами)</w:t>
      </w:r>
      <w:r w:rsidRPr="00D63520">
        <w:rPr>
          <w:rFonts w:ascii="Times New Roman" w:hAnsi="Times New Roman"/>
          <w:szCs w:val="24"/>
        </w:rPr>
        <w:t xml:space="preserve"> (К</w:t>
      </w:r>
      <w:r w:rsidRPr="00D63520">
        <w:rPr>
          <w:rFonts w:ascii="Times New Roman" w:hAnsi="Times New Roman"/>
          <w:szCs w:val="24"/>
          <w:vertAlign w:val="subscript"/>
        </w:rPr>
        <w:t>2</w:t>
      </w:r>
      <w:r w:rsidRPr="00D63520">
        <w:rPr>
          <w:rFonts w:ascii="Times New Roman" w:hAnsi="Times New Roman"/>
          <w:szCs w:val="24"/>
        </w:rPr>
        <w:t xml:space="preserve">) характеризует обеспеченность предприятия собственными оборотными средствами для </w:t>
      </w:r>
      <w:r w:rsidR="0034107B" w:rsidRPr="00D63520">
        <w:rPr>
          <w:rFonts w:ascii="Times New Roman" w:hAnsi="Times New Roman"/>
          <w:szCs w:val="24"/>
        </w:rPr>
        <w:t>поддержания финансовой устойчивости</w:t>
      </w:r>
      <w:r w:rsidRPr="00D63520">
        <w:rPr>
          <w:rFonts w:ascii="Times New Roman" w:hAnsi="Times New Roman"/>
          <w:szCs w:val="24"/>
        </w:rPr>
        <w:t>. Он рассчитывается как отношение суммы собственного капитала и долгосрочных обязательств за вычетом долгосрочных активов к фактической стоимости краткосрочных активов предприятия.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34107B" w:rsidP="0034107B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D63520">
        <w:rPr>
          <w:rFonts w:ascii="Times New Roman" w:eastAsia="Calibri" w:hAnsi="Times New Roman"/>
          <w:position w:val="-56"/>
          <w:szCs w:val="24"/>
        </w:rPr>
        <w:object w:dxaOrig="7000" w:dyaOrig="1200">
          <v:shape id="_x0000_i1027" type="#_x0000_t75" style="width:448.2pt;height:76.8pt" o:ole="">
            <v:imagedata r:id="rId12" o:title=""/>
          </v:shape>
          <o:OLEObject Type="Embed" ProgID="Equation.3" ShapeID="_x0000_i1027" DrawAspect="Content" ObjectID="_1696233732" r:id="rId13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lastRenderedPageBreak/>
        <w:t>Коэффициент обеспеченности финансовых обязательств активами</w:t>
      </w:r>
      <w:r w:rsidRPr="00D63520">
        <w:rPr>
          <w:rFonts w:ascii="Times New Roman" w:hAnsi="Times New Roman"/>
          <w:szCs w:val="24"/>
        </w:rPr>
        <w:t xml:space="preserve"> (К</w:t>
      </w:r>
      <w:r w:rsidRPr="00D63520">
        <w:rPr>
          <w:rFonts w:ascii="Times New Roman" w:hAnsi="Times New Roman"/>
          <w:szCs w:val="24"/>
          <w:vertAlign w:val="subscript"/>
        </w:rPr>
        <w:t>3</w:t>
      </w:r>
      <w:r w:rsidRPr="00D63520">
        <w:rPr>
          <w:rFonts w:ascii="Times New Roman" w:hAnsi="Times New Roman"/>
          <w:szCs w:val="24"/>
        </w:rPr>
        <w:t>)   характеризует способность предприятия рассчитываться по своим финансовым обязательствам после реализации активов. Он определяется как отношение всех обязательств предприятия к общей стоимости активов.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34107B" w:rsidP="0034107B">
      <w:pPr>
        <w:autoSpaceDE w:val="0"/>
        <w:autoSpaceDN w:val="0"/>
        <w:adjustRightInd w:val="0"/>
        <w:ind w:firstLine="284"/>
        <w:jc w:val="center"/>
        <w:rPr>
          <w:rFonts w:ascii="Times New Roman" w:hAnsi="Times New Roman"/>
          <w:szCs w:val="24"/>
          <w:lang w:val="en-US"/>
        </w:rPr>
      </w:pPr>
      <w:r w:rsidRPr="00D63520">
        <w:rPr>
          <w:rFonts w:ascii="Times New Roman" w:eastAsia="Calibri" w:hAnsi="Times New Roman"/>
          <w:position w:val="-56"/>
          <w:szCs w:val="24"/>
        </w:rPr>
        <w:object w:dxaOrig="5840" w:dyaOrig="1200">
          <v:shape id="_x0000_i1028" type="#_x0000_t75" style="width:342pt;height:70.2pt" o:ole="">
            <v:imagedata r:id="rId14" o:title=""/>
          </v:shape>
          <o:OLEObject Type="Embed" ProgID="Equation.3" ShapeID="_x0000_i1028" DrawAspect="Content" ObjectID="_1696233733" r:id="rId15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rPr>
          <w:rFonts w:ascii="Times New Roman" w:hAnsi="Times New Roman"/>
          <w:szCs w:val="24"/>
          <w:lang w:val="en-US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rPr>
          <w:rFonts w:ascii="Times New Roman" w:hAnsi="Times New Roman"/>
          <w:color w:val="FF0000"/>
          <w:spacing w:val="-8"/>
          <w:szCs w:val="22"/>
        </w:rPr>
      </w:pPr>
      <w:r w:rsidRPr="00D63520">
        <w:rPr>
          <w:rFonts w:ascii="Times New Roman" w:hAnsi="Times New Roman"/>
          <w:spacing w:val="-8"/>
          <w:szCs w:val="22"/>
        </w:rPr>
        <w:t xml:space="preserve">Рассчитанные значения коэффициентов следует свести в </w:t>
      </w:r>
      <w:r w:rsidR="0034107B">
        <w:rPr>
          <w:rFonts w:ascii="Times New Roman" w:hAnsi="Times New Roman"/>
          <w:color w:val="000000"/>
          <w:spacing w:val="-8"/>
          <w:szCs w:val="22"/>
        </w:rPr>
        <w:t>таблицу 2.2.9.</w:t>
      </w:r>
    </w:p>
    <w:p w:rsidR="00D63520" w:rsidRPr="00D63520" w:rsidRDefault="00D63520" w:rsidP="00D63520">
      <w:pPr>
        <w:autoSpaceDE w:val="0"/>
        <w:autoSpaceDN w:val="0"/>
        <w:adjustRightInd w:val="0"/>
        <w:rPr>
          <w:rFonts w:ascii="Times New Roman" w:hAnsi="Times New Roman"/>
          <w:color w:val="FF0000"/>
          <w:sz w:val="22"/>
          <w:szCs w:val="22"/>
        </w:rPr>
      </w:pPr>
    </w:p>
    <w:p w:rsidR="00D63520" w:rsidRPr="00D63520" w:rsidRDefault="00BB089D" w:rsidP="00D63520">
      <w:pPr>
        <w:autoSpaceDE w:val="0"/>
        <w:autoSpaceDN w:val="0"/>
        <w:adjustRightInd w:val="0"/>
        <w:ind w:left="1500" w:hanging="1500"/>
        <w:jc w:val="both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Таблица 2.2.9</w:t>
      </w:r>
      <w:r w:rsidR="00D63520" w:rsidRPr="00D63520">
        <w:rPr>
          <w:rFonts w:ascii="Times New Roman" w:hAnsi="Times New Roman"/>
          <w:color w:val="000000"/>
          <w:szCs w:val="22"/>
        </w:rPr>
        <w:t xml:space="preserve"> – Показатели платежеспособности предприятия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2"/>
        <w:gridCol w:w="1662"/>
        <w:gridCol w:w="1662"/>
        <w:gridCol w:w="1869"/>
      </w:tblGrid>
      <w:tr w:rsidR="00D63520" w:rsidRPr="00D63520" w:rsidTr="005B2A0D">
        <w:trPr>
          <w:trHeight w:val="20"/>
        </w:trPr>
        <w:tc>
          <w:tcPr>
            <w:tcW w:w="2222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Наименование показателя</w:t>
            </w:r>
          </w:p>
        </w:tc>
        <w:tc>
          <w:tcPr>
            <w:tcW w:w="889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На начало года</w:t>
            </w:r>
          </w:p>
        </w:tc>
        <w:tc>
          <w:tcPr>
            <w:tcW w:w="889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На конец отчетного периода</w:t>
            </w:r>
          </w:p>
        </w:tc>
        <w:tc>
          <w:tcPr>
            <w:tcW w:w="1000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Норматив коэффициента</w:t>
            </w:r>
          </w:p>
        </w:tc>
      </w:tr>
      <w:tr w:rsidR="00D63520" w:rsidRPr="00D63520" w:rsidTr="005B2A0D">
        <w:trPr>
          <w:trHeight w:val="20"/>
        </w:trPr>
        <w:tc>
          <w:tcPr>
            <w:tcW w:w="2222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1</w:t>
            </w:r>
          </w:p>
        </w:tc>
        <w:tc>
          <w:tcPr>
            <w:tcW w:w="889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2</w:t>
            </w:r>
          </w:p>
        </w:tc>
        <w:tc>
          <w:tcPr>
            <w:tcW w:w="889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3</w:t>
            </w:r>
          </w:p>
        </w:tc>
        <w:tc>
          <w:tcPr>
            <w:tcW w:w="1000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sz w:val="20"/>
                <w:szCs w:val="18"/>
              </w:rPr>
              <w:t>4</w:t>
            </w:r>
          </w:p>
        </w:tc>
      </w:tr>
      <w:tr w:rsidR="00D63520" w:rsidRPr="00D63520" w:rsidTr="005B2A0D">
        <w:trPr>
          <w:trHeight w:val="20"/>
        </w:trPr>
        <w:tc>
          <w:tcPr>
            <w:tcW w:w="2222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iCs/>
                <w:sz w:val="20"/>
                <w:szCs w:val="18"/>
              </w:rPr>
              <w:t xml:space="preserve">Коэффициент текущей ликвидности </w:t>
            </w:r>
            <w:r w:rsidRPr="00D63520">
              <w:rPr>
                <w:rFonts w:ascii="Times New Roman" w:hAnsi="Times New Roman"/>
                <w:bCs/>
                <w:i/>
                <w:sz w:val="20"/>
                <w:szCs w:val="18"/>
              </w:rPr>
              <w:t>K1</w:t>
            </w: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000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63520" w:rsidRPr="00D63520" w:rsidTr="005B2A0D">
        <w:trPr>
          <w:trHeight w:val="20"/>
        </w:trPr>
        <w:tc>
          <w:tcPr>
            <w:tcW w:w="2222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iCs/>
                <w:sz w:val="20"/>
                <w:szCs w:val="18"/>
              </w:rPr>
              <w:t xml:space="preserve">Коэффициент обеспеченности собственными оборотными средствами (краткосрочными активами) </w:t>
            </w:r>
            <w:r w:rsidRPr="00D63520">
              <w:rPr>
                <w:rFonts w:ascii="Times New Roman" w:hAnsi="Times New Roman"/>
                <w:bCs/>
                <w:i/>
                <w:sz w:val="20"/>
                <w:szCs w:val="18"/>
              </w:rPr>
              <w:t>К2</w:t>
            </w:r>
            <w:r w:rsidRPr="00D63520">
              <w:rPr>
                <w:rFonts w:ascii="Times New Roman" w:hAnsi="Times New Roman"/>
                <w:i/>
                <w:sz w:val="20"/>
                <w:szCs w:val="18"/>
              </w:rPr>
              <w:t xml:space="preserve"> </w:t>
            </w: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000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63520" w:rsidRPr="00D63520" w:rsidTr="005B2A0D">
        <w:trPr>
          <w:trHeight w:val="20"/>
        </w:trPr>
        <w:tc>
          <w:tcPr>
            <w:tcW w:w="2222" w:type="pct"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18"/>
              </w:rPr>
            </w:pPr>
            <w:r w:rsidRPr="00D63520">
              <w:rPr>
                <w:rFonts w:ascii="Times New Roman" w:hAnsi="Times New Roman"/>
                <w:bCs/>
                <w:iCs/>
                <w:sz w:val="20"/>
                <w:szCs w:val="18"/>
              </w:rPr>
              <w:t xml:space="preserve">Коэффициент обеспеченности </w:t>
            </w:r>
            <w:r w:rsidRPr="00D63520">
              <w:rPr>
                <w:rFonts w:ascii="Times New Roman" w:hAnsi="Times New Roman"/>
                <w:bCs/>
                <w:iCs/>
                <w:spacing w:val="-4"/>
                <w:sz w:val="20"/>
                <w:szCs w:val="18"/>
              </w:rPr>
              <w:t xml:space="preserve">финансовых обязательств активами </w:t>
            </w:r>
            <w:r w:rsidRPr="00D63520">
              <w:rPr>
                <w:rFonts w:ascii="Times New Roman" w:hAnsi="Times New Roman"/>
                <w:bCs/>
                <w:i/>
                <w:spacing w:val="-4"/>
                <w:sz w:val="20"/>
                <w:szCs w:val="18"/>
              </w:rPr>
              <w:t>К3</w:t>
            </w:r>
            <w:r w:rsidRPr="00D63520">
              <w:rPr>
                <w:rFonts w:ascii="Times New Roman" w:hAnsi="Times New Roman"/>
                <w:i/>
                <w:sz w:val="20"/>
                <w:szCs w:val="18"/>
              </w:rPr>
              <w:t xml:space="preserve"> </w:t>
            </w: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89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000" w:type="pct"/>
            <w:noWrap/>
          </w:tcPr>
          <w:p w:rsidR="00D63520" w:rsidRPr="00D63520" w:rsidRDefault="00D63520" w:rsidP="00D635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</w:tr>
    </w:tbl>
    <w:p w:rsidR="00D63520" w:rsidRPr="00D63520" w:rsidRDefault="00D63520" w:rsidP="00D63520">
      <w:pPr>
        <w:autoSpaceDE w:val="0"/>
        <w:autoSpaceDN w:val="0"/>
        <w:adjustRightInd w:val="0"/>
        <w:ind w:firstLine="284"/>
        <w:rPr>
          <w:rFonts w:ascii="Times New Roman" w:hAnsi="Times New Roman"/>
          <w:sz w:val="16"/>
          <w:szCs w:val="16"/>
        </w:rPr>
      </w:pPr>
    </w:p>
    <w:p w:rsidR="00D63520" w:rsidRPr="00D63520" w:rsidRDefault="00BB089D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BB089D">
        <w:rPr>
          <w:rFonts w:ascii="Times New Roman" w:hAnsi="Times New Roman"/>
          <w:szCs w:val="24"/>
        </w:rPr>
        <w:t xml:space="preserve">На основании данных таблицы 2.2.9 </w:t>
      </w:r>
      <w:r w:rsidR="00D63520" w:rsidRPr="00D63520">
        <w:rPr>
          <w:rFonts w:ascii="Times New Roman" w:hAnsi="Times New Roman"/>
          <w:szCs w:val="24"/>
        </w:rPr>
        <w:t>следует провести анализ уровня и изменений данных коэффициентов, сделать вывод о состоянии платежеспособности предприятия на момент анализа и прогноз на перспективу.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bookmarkStart w:id="15" w:name="_Toc201212422"/>
      <w:bookmarkEnd w:id="15"/>
      <w:r w:rsidRPr="00D63520">
        <w:rPr>
          <w:rFonts w:ascii="Times New Roman" w:hAnsi="Times New Roman"/>
          <w:szCs w:val="24"/>
        </w:rPr>
        <w:t xml:space="preserve">В качестве дополнительных экономических индикаторов (показателей) при анализе (при наличии соответствующих данных) </w:t>
      </w:r>
      <w:r w:rsidR="00BB089D" w:rsidRPr="00BB089D">
        <w:rPr>
          <w:rFonts w:ascii="Times New Roman" w:hAnsi="Times New Roman"/>
          <w:szCs w:val="24"/>
        </w:rPr>
        <w:t>необходимо провести</w:t>
      </w:r>
      <w:r w:rsidRPr="00D63520">
        <w:rPr>
          <w:rFonts w:ascii="Times New Roman" w:hAnsi="Times New Roman"/>
          <w:szCs w:val="24"/>
        </w:rPr>
        <w:t xml:space="preserve"> </w:t>
      </w:r>
      <w:r w:rsidR="00BB089D" w:rsidRPr="00BB089D">
        <w:rPr>
          <w:rFonts w:ascii="Times New Roman" w:hAnsi="Times New Roman"/>
          <w:szCs w:val="24"/>
        </w:rPr>
        <w:t>расчет и</w:t>
      </w:r>
      <w:r w:rsidRPr="00D63520">
        <w:rPr>
          <w:rFonts w:ascii="Times New Roman" w:hAnsi="Times New Roman"/>
          <w:szCs w:val="24"/>
        </w:rPr>
        <w:t xml:space="preserve"> других коэффициентов.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абсолютной ликвидности</w:t>
      </w:r>
      <w:r w:rsidRPr="00D63520">
        <w:rPr>
          <w:rFonts w:ascii="Times New Roman" w:hAnsi="Times New Roman"/>
          <w:szCs w:val="24"/>
        </w:rPr>
        <w:t xml:space="preserve">, показывает, какая часть краткосрочных обязательств может быть погашена немедленно, и рассчитывается как отношение легко ликвидных активов к текущим обязательствам организации. 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BB089D" w:rsidP="00BB089D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position w:val="-56"/>
          <w:szCs w:val="24"/>
        </w:rPr>
        <w:object w:dxaOrig="5740" w:dyaOrig="1200">
          <v:shape id="_x0000_i1029" type="#_x0000_t75" style="width:387pt;height:81pt" o:ole="">
            <v:imagedata r:id="rId16" o:title=""/>
          </v:shape>
          <o:OLEObject Type="Embed" ProgID="Equation.3" ShapeID="_x0000_i1029" DrawAspect="Content" ObjectID="_1696233734" r:id="rId17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szCs w:val="24"/>
        </w:rPr>
        <w:t>Значение коэффициента абсолютной ликвидности должно быть не менее 0,2.</w:t>
      </w:r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общей оборачиваемости капитала</w:t>
      </w:r>
      <w:r w:rsidRPr="00D63520">
        <w:rPr>
          <w:rFonts w:ascii="Times New Roman" w:hAnsi="Times New Roman"/>
          <w:szCs w:val="24"/>
        </w:rPr>
        <w:t xml:space="preserve"> показывает эффективность использования активов предприятия и рассчитывается как отношение выручки от реализации продукции, товаров, работ, услуг к средней стоимости активов субъекта хозяйствования.</w:t>
      </w:r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zCs w:val="24"/>
        </w:rPr>
      </w:pPr>
    </w:p>
    <w:bookmarkStart w:id="16" w:name="OLE_LINK11"/>
    <w:bookmarkStart w:id="17" w:name="OLE_LINK12"/>
    <w:p w:rsidR="00D63520" w:rsidRPr="00D63520" w:rsidRDefault="00BB089D" w:rsidP="00BB089D">
      <w:pPr>
        <w:ind w:firstLine="284"/>
        <w:jc w:val="center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position w:val="-26"/>
          <w:szCs w:val="24"/>
        </w:rPr>
        <w:object w:dxaOrig="3920" w:dyaOrig="600">
          <v:shape id="_x0000_i1030" type="#_x0000_t75" style="width:270.6pt;height:41.4pt" o:ole="">
            <v:imagedata r:id="rId18" o:title=""/>
          </v:shape>
          <o:OLEObject Type="Embed" ProgID="Equation.3" ShapeID="_x0000_i1030" DrawAspect="Content" ObjectID="_1696233735" r:id="rId19"/>
        </w:object>
      </w:r>
      <w:bookmarkEnd w:id="16"/>
      <w:bookmarkEnd w:id="17"/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обо</w:t>
      </w:r>
      <w:r w:rsidR="00BB089D">
        <w:rPr>
          <w:rFonts w:ascii="Times New Roman" w:hAnsi="Times New Roman"/>
          <w:b/>
          <w:i/>
          <w:szCs w:val="24"/>
        </w:rPr>
        <w:t xml:space="preserve">рачиваемости </w:t>
      </w:r>
      <w:r w:rsidRPr="00D63520">
        <w:rPr>
          <w:rFonts w:ascii="Times New Roman" w:hAnsi="Times New Roman"/>
          <w:b/>
          <w:i/>
          <w:szCs w:val="24"/>
        </w:rPr>
        <w:t>кратко</w:t>
      </w:r>
      <w:r w:rsidR="00BB089D">
        <w:rPr>
          <w:rFonts w:ascii="Times New Roman" w:hAnsi="Times New Roman"/>
          <w:b/>
          <w:i/>
          <w:szCs w:val="24"/>
        </w:rPr>
        <w:t>срочных активов</w:t>
      </w:r>
      <w:r w:rsidRPr="00D63520">
        <w:rPr>
          <w:rFonts w:ascii="Times New Roman" w:hAnsi="Times New Roman"/>
          <w:szCs w:val="24"/>
        </w:rPr>
        <w:t xml:space="preserve"> </w:t>
      </w:r>
      <w:r w:rsidRPr="00D63520">
        <w:rPr>
          <w:rFonts w:ascii="Times New Roman" w:hAnsi="Times New Roman"/>
          <w:szCs w:val="24"/>
          <w:lang w:eastAsia="en-US"/>
        </w:rPr>
        <w:t>показывает эффективность использования</w:t>
      </w:r>
      <w:r w:rsidRPr="00D63520">
        <w:rPr>
          <w:rFonts w:ascii="Times New Roman" w:hAnsi="Times New Roman"/>
          <w:szCs w:val="24"/>
        </w:rPr>
        <w:t xml:space="preserve"> оборотных активов и рассчитывается как отношение выручки от реализации продукции, товаров, работ, </w:t>
      </w:r>
      <w:r w:rsidR="00BB089D" w:rsidRPr="00D63520">
        <w:rPr>
          <w:rFonts w:ascii="Times New Roman" w:hAnsi="Times New Roman"/>
          <w:szCs w:val="24"/>
        </w:rPr>
        <w:t>услуг к</w:t>
      </w:r>
      <w:r w:rsidRPr="00D63520">
        <w:rPr>
          <w:rFonts w:ascii="Times New Roman" w:hAnsi="Times New Roman"/>
          <w:szCs w:val="24"/>
        </w:rPr>
        <w:t xml:space="preserve"> средней стоимости краткосрочных активов субъекта хозяйствования.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ED2C67" w:rsidP="00ED2C67">
      <w:pPr>
        <w:autoSpaceDE w:val="0"/>
        <w:autoSpaceDN w:val="0"/>
        <w:adjustRightInd w:val="0"/>
        <w:ind w:firstLine="284"/>
        <w:jc w:val="center"/>
        <w:rPr>
          <w:rFonts w:ascii="Calibri" w:hAnsi="Calibri"/>
          <w:szCs w:val="24"/>
          <w:lang w:eastAsia="en-US"/>
        </w:rPr>
      </w:pPr>
      <w:r w:rsidRPr="00D63520">
        <w:rPr>
          <w:rFonts w:ascii="Calibri" w:hAnsi="Calibri"/>
          <w:position w:val="-26"/>
          <w:szCs w:val="24"/>
          <w:lang w:eastAsia="en-US"/>
        </w:rPr>
        <w:object w:dxaOrig="4160" w:dyaOrig="600">
          <v:shape id="_x0000_i1031" type="#_x0000_t75" style="width:283.2pt;height:40.8pt" o:ole="">
            <v:imagedata r:id="rId20" o:title=""/>
          </v:shape>
          <o:OLEObject Type="Embed" ProgID="Equation.3" ShapeID="_x0000_i1031" DrawAspect="Content" ObjectID="_1696233736" r:id="rId21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zCs w:val="24"/>
        </w:rPr>
      </w:pPr>
      <w:bookmarkStart w:id="18" w:name="_Toc137882332"/>
      <w:bookmarkStart w:id="19" w:name="_Toc201212423"/>
      <w:r w:rsidRPr="00D63520">
        <w:rPr>
          <w:rFonts w:ascii="Times New Roman" w:hAnsi="Times New Roman"/>
          <w:b/>
          <w:i/>
          <w:szCs w:val="24"/>
        </w:rPr>
        <w:t>Коэффициент капитализации</w:t>
      </w:r>
      <w:r w:rsidRPr="00D63520">
        <w:rPr>
          <w:rFonts w:ascii="Times New Roman" w:hAnsi="Times New Roman"/>
          <w:szCs w:val="24"/>
        </w:rPr>
        <w:t xml:space="preserve"> характеризует финансовые возможности предприятия оплачивать свои обязательства как текущие (краткосрочные), так и в долгосрочной перспективе и рассчитывается как отношение обязательств субъекта хозяйствования к собственному капиталу.</w:t>
      </w:r>
    </w:p>
    <w:p w:rsidR="00D63520" w:rsidRPr="00D63520" w:rsidRDefault="00D63520" w:rsidP="00D63520">
      <w:pPr>
        <w:ind w:firstLine="567"/>
        <w:jc w:val="both"/>
        <w:rPr>
          <w:rFonts w:ascii="Times New Roman" w:hAnsi="Times New Roman"/>
          <w:szCs w:val="24"/>
        </w:rPr>
      </w:pPr>
    </w:p>
    <w:p w:rsidR="00D63520" w:rsidRPr="00D63520" w:rsidRDefault="00BB089D" w:rsidP="00BB089D">
      <w:pPr>
        <w:ind w:firstLine="284"/>
        <w:jc w:val="center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position w:val="-56"/>
          <w:szCs w:val="24"/>
        </w:rPr>
        <w:object w:dxaOrig="5980" w:dyaOrig="1200">
          <v:shape id="_x0000_i1032" type="#_x0000_t75" style="width:376.2pt;height:75.6pt" o:ole="">
            <v:imagedata r:id="rId22" o:title=""/>
          </v:shape>
          <o:OLEObject Type="Embed" ProgID="Equation.3" ShapeID="_x0000_i1032" DrawAspect="Content" ObjectID="_1696233737" r:id="rId23"/>
        </w:object>
      </w:r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D63520" w:rsidP="00D63520">
      <w:pPr>
        <w:ind w:firstLine="284"/>
        <w:jc w:val="both"/>
        <w:rPr>
          <w:rFonts w:ascii="Times New Roman" w:hAnsi="Times New Roman"/>
          <w:spacing w:val="-4"/>
          <w:szCs w:val="24"/>
        </w:rPr>
      </w:pPr>
      <w:r w:rsidRPr="00D63520">
        <w:rPr>
          <w:rFonts w:ascii="Times New Roman" w:hAnsi="Times New Roman"/>
          <w:spacing w:val="-4"/>
          <w:szCs w:val="24"/>
        </w:rPr>
        <w:t>Значение коэффициента капитализации должно быть не более 1,0.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финансовой автономии</w:t>
      </w:r>
      <w:r w:rsidRPr="00D63520">
        <w:rPr>
          <w:rFonts w:ascii="Times New Roman" w:hAnsi="Times New Roman"/>
          <w:szCs w:val="24"/>
        </w:rPr>
        <w:t xml:space="preserve"> характеризует степень полной финансовой самостоятельности предприятия в осуществлении своей хозяйственной деятельности, рассчитывается как отношение собственного капитала к итогу бухгалтерского баланса. Чем он ниже, тем выше риск неплатежеспособности, а также потенциальная опасность возникновения дефицита денежных средств.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</w:p>
    <w:p w:rsidR="00D63520" w:rsidRPr="00D63520" w:rsidRDefault="006445D6" w:rsidP="00AA7F6F">
      <w:pPr>
        <w:autoSpaceDE w:val="0"/>
        <w:autoSpaceDN w:val="0"/>
        <w:adjustRightInd w:val="0"/>
        <w:ind w:firstLine="284"/>
        <w:jc w:val="center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position w:val="-26"/>
          <w:szCs w:val="24"/>
        </w:rPr>
        <w:object w:dxaOrig="3800" w:dyaOrig="600">
          <v:shape id="_x0000_i1033" type="#_x0000_t75" style="width:258.6pt;height:40.8pt" o:ole="">
            <v:imagedata r:id="rId24" o:title=""/>
          </v:shape>
          <o:OLEObject Type="Embed" ProgID="Equation.3" ShapeID="_x0000_i1033" DrawAspect="Content" ObjectID="_1696233738" r:id="rId25"/>
        </w:objec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i/>
          <w:szCs w:val="24"/>
        </w:rPr>
      </w:pP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i/>
          <w:szCs w:val="24"/>
        </w:rPr>
      </w:pPr>
      <w:r w:rsidRPr="00D63520">
        <w:rPr>
          <w:rFonts w:ascii="Times New Roman" w:hAnsi="Times New Roman"/>
          <w:szCs w:val="24"/>
        </w:rPr>
        <w:t>Значение коэффициента финансовой независимости должно быть не менее 0,4-0,6.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i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долгосрочной финансовой независимости (финансовой устойчивости)</w:t>
      </w:r>
      <w:r w:rsidRPr="00D63520">
        <w:rPr>
          <w:rFonts w:ascii="Times New Roman" w:hAnsi="Times New Roman"/>
          <w:szCs w:val="24"/>
        </w:rPr>
        <w:t xml:space="preserve"> характеризует степень формирования активов предприятия наиболее надежными источниками финансирования. Он рассчитывается как отношение суммы собственных средств и долгосрочных кредитов и займов к сумме активов.  Чем выше этот коэффициент, тем больше постоянного капитала в общей его сумме.  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i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погашения долгов собственным капиталом</w:t>
      </w:r>
      <w:r w:rsidRPr="00D63520">
        <w:rPr>
          <w:rFonts w:ascii="Times New Roman" w:hAnsi="Times New Roman"/>
          <w:szCs w:val="24"/>
        </w:rPr>
        <w:t xml:space="preserve">, рассчитывается как отношение собственных средств </w:t>
      </w:r>
      <w:r w:rsidR="00BB089D" w:rsidRPr="00D63520">
        <w:rPr>
          <w:rFonts w:ascii="Times New Roman" w:hAnsi="Times New Roman"/>
          <w:szCs w:val="24"/>
        </w:rPr>
        <w:t>ко всем</w:t>
      </w:r>
      <w:r w:rsidRPr="00D63520">
        <w:rPr>
          <w:rFonts w:ascii="Times New Roman" w:hAnsi="Times New Roman"/>
          <w:szCs w:val="24"/>
        </w:rPr>
        <w:t xml:space="preserve"> обязательствам предприятия.</w:t>
      </w:r>
    </w:p>
    <w:p w:rsidR="00D63520" w:rsidRPr="00D63520" w:rsidRDefault="00D63520" w:rsidP="00D63520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D63520">
        <w:rPr>
          <w:rFonts w:ascii="Times New Roman" w:hAnsi="Times New Roman"/>
          <w:b/>
          <w:i/>
          <w:szCs w:val="24"/>
        </w:rPr>
        <w:t>Коэффициент финансового риска</w:t>
      </w:r>
      <w:r w:rsidRPr="00D63520">
        <w:rPr>
          <w:rFonts w:ascii="Times New Roman" w:hAnsi="Times New Roman"/>
          <w:szCs w:val="24"/>
        </w:rPr>
        <w:t xml:space="preserve"> характеризует степень превышения обязательств (долгов) по сравнению с имеющимися у предприятия финансовыми возможностями. Он рассчитывается как </w:t>
      </w:r>
      <w:r w:rsidRPr="00D63520">
        <w:rPr>
          <w:rFonts w:ascii="Times New Roman" w:hAnsi="Times New Roman"/>
          <w:spacing w:val="-4"/>
          <w:szCs w:val="24"/>
        </w:rPr>
        <w:t>отношение всех обязательств предприятия к собственным средствам.</w:t>
      </w:r>
      <w:r w:rsidRPr="00D63520">
        <w:rPr>
          <w:rFonts w:ascii="Times New Roman" w:hAnsi="Times New Roman"/>
          <w:szCs w:val="24"/>
        </w:rPr>
        <w:t xml:space="preserve"> </w:t>
      </w:r>
    </w:p>
    <w:p w:rsidR="00D63520" w:rsidRDefault="00D63520" w:rsidP="00D6352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sz w:val="24"/>
          <w:szCs w:val="24"/>
        </w:rPr>
      </w:pPr>
      <w:bookmarkStart w:id="20" w:name="_Toc283980596"/>
      <w:bookmarkEnd w:id="18"/>
      <w:bookmarkEnd w:id="19"/>
      <w:r w:rsidRPr="00BB089D">
        <w:rPr>
          <w:rFonts w:ascii="Times New Roman" w:hAnsi="Times New Roman"/>
          <w:sz w:val="24"/>
          <w:szCs w:val="24"/>
        </w:rPr>
        <w:t xml:space="preserve">Анализируя коэффициенты, следует обратить внимание на уровень </w:t>
      </w:r>
      <w:r w:rsidR="00BB089D" w:rsidRPr="00BB089D">
        <w:rPr>
          <w:rFonts w:ascii="Times New Roman" w:hAnsi="Times New Roman"/>
          <w:sz w:val="24"/>
          <w:szCs w:val="24"/>
        </w:rPr>
        <w:t>и тенденцию</w:t>
      </w:r>
      <w:r w:rsidRPr="00BB089D">
        <w:rPr>
          <w:rFonts w:ascii="Times New Roman" w:hAnsi="Times New Roman"/>
          <w:sz w:val="24"/>
          <w:szCs w:val="24"/>
        </w:rPr>
        <w:t xml:space="preserve"> их изменения, сделать вывод о характере финансовой устойчивости предприятия </w:t>
      </w:r>
      <w:r w:rsidR="00BB089D" w:rsidRPr="00BB089D">
        <w:rPr>
          <w:rFonts w:ascii="Times New Roman" w:hAnsi="Times New Roman"/>
          <w:sz w:val="24"/>
          <w:szCs w:val="24"/>
        </w:rPr>
        <w:t>и проводимой</w:t>
      </w:r>
      <w:r w:rsidRPr="00BB089D">
        <w:rPr>
          <w:rFonts w:ascii="Times New Roman" w:hAnsi="Times New Roman"/>
          <w:sz w:val="24"/>
          <w:szCs w:val="24"/>
        </w:rPr>
        <w:t xml:space="preserve"> финансовой политике (степени финансового риска).</w:t>
      </w:r>
      <w:bookmarkEnd w:id="20"/>
    </w:p>
    <w:p w:rsidR="00BB089D" w:rsidRPr="00BB089D" w:rsidRDefault="00BB089D" w:rsidP="00D63520">
      <w:pPr>
        <w:pStyle w:val="a3"/>
        <w:tabs>
          <w:tab w:val="num" w:pos="1701"/>
        </w:tabs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261A6E">
        <w:t xml:space="preserve">   </w:t>
      </w:r>
      <w:bookmarkStart w:id="21" w:name="_Toc85620840"/>
      <w:r w:rsidR="00186E78" w:rsidRPr="00BA3E85">
        <w:rPr>
          <w:u w:val="single"/>
        </w:rPr>
        <w:t>2.2.10 Выводы</w:t>
      </w:r>
      <w:r w:rsidRPr="00BA3E85">
        <w:rPr>
          <w:u w:val="single"/>
        </w:rPr>
        <w:t xml:space="preserve"> (основные выводы по </w:t>
      </w:r>
      <w:proofErr w:type="spellStart"/>
      <w:r w:rsidRPr="00BA3E85">
        <w:rPr>
          <w:u w:val="single"/>
        </w:rPr>
        <w:t>п.п</w:t>
      </w:r>
      <w:proofErr w:type="spellEnd"/>
      <w:r w:rsidRPr="00BA3E85">
        <w:rPr>
          <w:u w:val="single"/>
        </w:rPr>
        <w:t>. 2.2.)</w:t>
      </w:r>
      <w:bookmarkEnd w:id="21"/>
    </w:p>
    <w:p w:rsidR="009B36FE" w:rsidRPr="002633F7" w:rsidRDefault="00E33500" w:rsidP="00E33500">
      <w:pPr>
        <w:spacing w:line="216" w:lineRule="auto"/>
        <w:jc w:val="both"/>
        <w:rPr>
          <w:rFonts w:ascii="Times New Roman" w:hAnsi="Times New Roman"/>
          <w:color w:val="000000" w:themeColor="text1"/>
          <w:szCs w:val="24"/>
          <w:highlight w:val="yellow"/>
        </w:rPr>
      </w:pPr>
      <w:r w:rsidRPr="002633F7">
        <w:rPr>
          <w:rFonts w:ascii="Times New Roman" w:hAnsi="Times New Roman"/>
          <w:color w:val="000000" w:themeColor="text1"/>
          <w:szCs w:val="24"/>
          <w:highlight w:val="yellow"/>
        </w:rPr>
        <w:t xml:space="preserve"> </w:t>
      </w: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</w:t>
      </w:r>
      <w:bookmarkStart w:id="22" w:name="_Toc85620841"/>
      <w:r w:rsidR="00186E78" w:rsidRPr="00BA3E85">
        <w:rPr>
          <w:u w:val="single"/>
        </w:rPr>
        <w:t>2.3. Анализ внешней среды предприятия</w:t>
      </w:r>
      <w:bookmarkEnd w:id="22"/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23" w:name="_Toc85620842"/>
      <w:r w:rsidR="00186E78" w:rsidRPr="00BA3E85">
        <w:rPr>
          <w:u w:val="single"/>
        </w:rPr>
        <w:t>2.3.1 Анализ конкурентов предприятия и возможностей по выходу на рынок</w:t>
      </w:r>
      <w:bookmarkEnd w:id="23"/>
      <w:r w:rsidR="00186E78" w:rsidRPr="00BA3E85">
        <w:rPr>
          <w:u w:val="single"/>
        </w:rPr>
        <w:t xml:space="preserve"> 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Работая в рыночных условиях предприятие сталкивается со множеством разнообразных конкурентов, которые прямо или косвенно влияют на деятельность организации. Поэтому, в процессе работы, важно учесть существующую конкурентную обстановку на рынке. Анализ конкуренции осуществляется по следующим этапам.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Необходимо дать перечень и краткую характеристику основных конкурентов фирмы. При этом необходимо собрать максимально широкую информацию и отразить, например, следующие параметры фирм – конкурентов.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lastRenderedPageBreak/>
        <w:t>1. Общие данные (название фирмы, форма собственности, местонахождение предприятия и его филиалов, организационная форма предприятия).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2. Кадры (количество сотрудников, профессиональный уровень работников, репутация фирмы как работодателя).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3. Рынок конкурентов (географический регион обслуживания, рынок, на который рассчитана продукция предприятия, доля рынка, занимаемая конкурентом, основные сегменты рынка и их характеристика, наиболее важные клиенты фирмы, расстановка приоритетов на рынке, стратегии, используемые при работе на рынке, методы проникновения на новые сегменты рынка, способы внедрения новых товаров и услуг на рынок).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4. Финансовые результаты (платёжеспособность и финансовая устойчивость, тенденции в финансовой деятельности за последнее время, общее финансовое положение, источники получения инвестиций, соотношение собственных и привлеченных финансовых средств, эффективность инвестиций).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 xml:space="preserve">5. Товарная </w:t>
      </w:r>
      <w:r w:rsidR="00E277D3" w:rsidRPr="00261A6E">
        <w:rPr>
          <w:rFonts w:ascii="Times New Roman" w:hAnsi="Times New Roman"/>
          <w:szCs w:val="24"/>
        </w:rPr>
        <w:t>политика (</w:t>
      </w:r>
      <w:r w:rsidRPr="00261A6E">
        <w:rPr>
          <w:rFonts w:ascii="Times New Roman" w:hAnsi="Times New Roman"/>
          <w:szCs w:val="24"/>
        </w:rPr>
        <w:t>ассортимент товаров и услуг, качество товаров и услуг, принятые методы ценообразования, инженерно-конструкторский потенциал фирмы, основные тенденции в области создания новой продукции, эффективность действий конкурента в области продления жизненного цикла на товары и услуги).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 xml:space="preserve">6. Организация товародвижения (стратегия в области сбыта продукции и услуг, основные каналы сбыта, формы и методы сбыта, применяемые конкурентом, организация службы сбыта, </w:t>
      </w:r>
      <w:r w:rsidRPr="00261A6E">
        <w:rPr>
          <w:rFonts w:ascii="Times New Roman" w:hAnsi="Times New Roman"/>
          <w:spacing w:val="-4"/>
          <w:szCs w:val="24"/>
        </w:rPr>
        <w:t>квалификация торгового персонала фирмы, методы контроля за каналами сбыта).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На основании собранной информации определяют сильные и слабые стороны конкурентов (таблица</w:t>
      </w:r>
      <w:r>
        <w:rPr>
          <w:rFonts w:ascii="Times New Roman" w:hAnsi="Times New Roman"/>
          <w:szCs w:val="24"/>
        </w:rPr>
        <w:t xml:space="preserve"> 2.3.1</w:t>
      </w:r>
      <w:r w:rsidRPr="00261A6E">
        <w:rPr>
          <w:rFonts w:ascii="Times New Roman" w:hAnsi="Times New Roman"/>
          <w:szCs w:val="24"/>
        </w:rPr>
        <w:t>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</w:p>
    <w:p w:rsidR="00261A6E" w:rsidRPr="00261A6E" w:rsidRDefault="00261A6E" w:rsidP="00261A6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2.3.1</w:t>
      </w:r>
      <w:r w:rsidRPr="00261A6E">
        <w:rPr>
          <w:rFonts w:ascii="Times New Roman" w:hAnsi="Times New Roman"/>
          <w:szCs w:val="24"/>
        </w:rPr>
        <w:t xml:space="preserve"> – Анализ конкурентоспособности предприятия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2048"/>
        <w:gridCol w:w="875"/>
        <w:gridCol w:w="875"/>
        <w:gridCol w:w="875"/>
      </w:tblGrid>
      <w:tr w:rsidR="00261A6E" w:rsidRPr="00261A6E" w:rsidTr="00261A6E">
        <w:trPr>
          <w:cantSplit/>
        </w:trPr>
        <w:tc>
          <w:tcPr>
            <w:tcW w:w="2500" w:type="pct"/>
            <w:vMerge w:val="restart"/>
            <w:vAlign w:val="center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Факторы, определяющие успех</w:t>
            </w:r>
          </w:p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предприятия</w:t>
            </w:r>
          </w:p>
        </w:tc>
        <w:tc>
          <w:tcPr>
            <w:tcW w:w="2500" w:type="pct"/>
            <w:gridSpan w:val="4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Оценка (от 0 до 10)</w:t>
            </w:r>
          </w:p>
        </w:tc>
      </w:tr>
      <w:tr w:rsidR="00261A6E" w:rsidRPr="00261A6E" w:rsidTr="00261A6E">
        <w:trPr>
          <w:cantSplit/>
        </w:trPr>
        <w:tc>
          <w:tcPr>
            <w:tcW w:w="2500" w:type="pct"/>
            <w:vMerge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</w:p>
        </w:tc>
        <w:tc>
          <w:tcPr>
            <w:tcW w:w="1096" w:type="pct"/>
            <w:vMerge w:val="restar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Анализируемое предприятие</w:t>
            </w:r>
          </w:p>
        </w:tc>
        <w:tc>
          <w:tcPr>
            <w:tcW w:w="1404" w:type="pct"/>
            <w:gridSpan w:val="3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Конкуренты</w:t>
            </w:r>
          </w:p>
        </w:tc>
      </w:tr>
      <w:tr w:rsidR="00261A6E" w:rsidRPr="00261A6E" w:rsidTr="00261A6E">
        <w:trPr>
          <w:cantSplit/>
        </w:trPr>
        <w:tc>
          <w:tcPr>
            <w:tcW w:w="2500" w:type="pct"/>
            <w:vMerge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</w:p>
        </w:tc>
        <w:tc>
          <w:tcPr>
            <w:tcW w:w="1096" w:type="pct"/>
            <w:vMerge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А</w:t>
            </w: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Б</w:t>
            </w: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В</w:t>
            </w: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/>
                <w:iCs/>
                <w:sz w:val="22"/>
                <w:szCs w:val="24"/>
              </w:rPr>
              <w:t>1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/>
                <w:iCs/>
                <w:sz w:val="22"/>
                <w:szCs w:val="24"/>
              </w:rPr>
              <w:t>2</w:t>
            </w: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/>
                <w:iCs/>
                <w:sz w:val="22"/>
                <w:szCs w:val="24"/>
              </w:rPr>
              <w:t>3</w:t>
            </w: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/>
                <w:iCs/>
                <w:sz w:val="22"/>
                <w:szCs w:val="24"/>
              </w:rPr>
              <w:t>4</w:t>
            </w: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/>
                <w:iCs/>
                <w:sz w:val="22"/>
                <w:szCs w:val="24"/>
              </w:rPr>
              <w:t>5</w:t>
            </w: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Качество продукции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Уровень сервисного обслуживания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Престиж торговой марки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Степень новизны продукции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Ассортимент предлагаемой продукции и услуг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Защищённость патентами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 xml:space="preserve">Конструкторский потенциал фирмы 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Уровень цен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Производственный потенциал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Технологическое оборудование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Гибкость производства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Длительность изготовления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Методы сбыта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Организация сбыта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Квалификация партнёров по сбыту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Коммуникационная политика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Интеграционные возможности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Программа производства и сбыта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Покупательский потенциал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Финансовый потенциал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Квалификация рабочего персонала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Квалификация управленческого персонала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Методы управления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  <w:tr w:rsidR="00261A6E" w:rsidRPr="00261A6E" w:rsidTr="00261A6E">
        <w:tc>
          <w:tcPr>
            <w:tcW w:w="2500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iCs/>
                <w:sz w:val="22"/>
                <w:szCs w:val="24"/>
              </w:rPr>
              <w:t>Местонахождение предприятия</w:t>
            </w:r>
          </w:p>
        </w:tc>
        <w:tc>
          <w:tcPr>
            <w:tcW w:w="1096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  <w:tc>
          <w:tcPr>
            <w:tcW w:w="468" w:type="pct"/>
          </w:tcPr>
          <w:p w:rsidR="00261A6E" w:rsidRPr="00261A6E" w:rsidRDefault="00261A6E" w:rsidP="00261A6E">
            <w:pPr>
              <w:jc w:val="both"/>
              <w:rPr>
                <w:rFonts w:ascii="Times New Roman" w:hAnsi="Times New Roman"/>
                <w:iCs/>
                <w:color w:val="333333"/>
                <w:sz w:val="22"/>
                <w:szCs w:val="24"/>
              </w:rPr>
            </w:pPr>
          </w:p>
        </w:tc>
      </w:tr>
    </w:tbl>
    <w:p w:rsidR="00261A6E" w:rsidRPr="00261A6E" w:rsidRDefault="00261A6E" w:rsidP="00261A6E">
      <w:pPr>
        <w:jc w:val="both"/>
        <w:rPr>
          <w:rFonts w:ascii="Times New Roman" w:hAnsi="Times New Roman"/>
          <w:szCs w:val="24"/>
        </w:rPr>
      </w:pP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pacing w:val="6"/>
          <w:szCs w:val="24"/>
        </w:rPr>
        <w:lastRenderedPageBreak/>
        <w:t>В таблице каждому фактору должна быть дана оценка (от 0 до 10)</w:t>
      </w:r>
      <w:r w:rsidRPr="00261A6E">
        <w:rPr>
          <w:rFonts w:ascii="Times New Roman" w:hAnsi="Times New Roman"/>
          <w:szCs w:val="24"/>
        </w:rPr>
        <w:t xml:space="preserve"> как для своего анализируемого предприятия, так и для основных конкурентов. Оценки проставляются в каждом из столбцов таблицы (0 означает наиболее слабые позиции по данному фактору, 10 – наиболее сильные). Если по какому-либо фактору нет достаточной информации, то он исключается из рассмотрения.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 xml:space="preserve">Результатом анализа является выявление конкурентных преимуществ и уязвимых позиций предприятия и его конкурентов для удержания и развития конкурентоспособности предприятия. </w:t>
      </w:r>
      <w:r>
        <w:rPr>
          <w:rFonts w:ascii="Times New Roman" w:hAnsi="Times New Roman"/>
          <w:b/>
          <w:i/>
          <w:szCs w:val="24"/>
          <w:u w:val="single"/>
        </w:rPr>
        <w:t>По таблице 2.3.1</w:t>
      </w:r>
      <w:r w:rsidRPr="00261A6E">
        <w:rPr>
          <w:rFonts w:ascii="Times New Roman" w:hAnsi="Times New Roman"/>
          <w:b/>
          <w:i/>
          <w:szCs w:val="24"/>
          <w:u w:val="single"/>
        </w:rPr>
        <w:t xml:space="preserve"> строится радар конкурентоспособности.</w:t>
      </w:r>
      <w:r w:rsidRPr="00261A6E">
        <w:rPr>
          <w:rFonts w:ascii="Times New Roman" w:hAnsi="Times New Roman"/>
          <w:szCs w:val="24"/>
        </w:rPr>
        <w:t xml:space="preserve"> 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Предприятие, как правило, должно иметь несколько конкурентных преимуществ.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Доля рынка может быть рассчитана следующими способами.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1. Доля рынка по объёму – количество проданных изделий, отнесённое к суммарному объёму продаж на базовом рынке.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2. Доля рынка в стоимостном выражении рассчитывается на основе выручки, а не объёма продаж в натуральном значении.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3. Доля обслуживаемого рынка рассчитывается не относительно всего базового рынка, а относительно продаж в сегментах, где работает фирма.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4. Относительная доля рынка сопоставляет продажи фирмы с продажами конкурентов. Если фирма удерживает 30 % рынка, три её главных конкурента 20, 15 и 10 %, а остальные 25 %, то относительная доля рынка будет равна 23 % (30/70).</w:t>
      </w:r>
    </w:p>
    <w:p w:rsid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5. Доля рынка относительно лидера определяется сравнением с самым крупным конкурентом. Доля рынка предприятия определяется путём деления его абсолютной доли на долю его ближай</w:t>
      </w:r>
      <w:r>
        <w:rPr>
          <w:rFonts w:ascii="Times New Roman" w:hAnsi="Times New Roman"/>
          <w:szCs w:val="24"/>
        </w:rPr>
        <w:t>шего (табл. 2.3.2</w:t>
      </w:r>
      <w:r w:rsidRPr="00261A6E">
        <w:rPr>
          <w:rFonts w:ascii="Times New Roman" w:hAnsi="Times New Roman"/>
          <w:szCs w:val="24"/>
        </w:rPr>
        <w:t>).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</w:p>
    <w:p w:rsidR="00261A6E" w:rsidRPr="00261A6E" w:rsidRDefault="00261A6E" w:rsidP="00261A6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Таблица 2.3.2 – </w:t>
      </w:r>
      <w:r w:rsidRPr="00261A6E">
        <w:rPr>
          <w:rFonts w:ascii="Times New Roman" w:hAnsi="Times New Roman"/>
          <w:szCs w:val="24"/>
        </w:rPr>
        <w:t>Доля рынка предприятия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14"/>
        <w:gridCol w:w="1243"/>
        <w:gridCol w:w="435"/>
        <w:gridCol w:w="1409"/>
        <w:gridCol w:w="538"/>
        <w:gridCol w:w="1125"/>
        <w:gridCol w:w="516"/>
        <w:gridCol w:w="1620"/>
        <w:gridCol w:w="645"/>
      </w:tblGrid>
      <w:tr w:rsidR="00261A6E" w:rsidRPr="00261A6E" w:rsidTr="00261A6E">
        <w:trPr>
          <w:jc w:val="center"/>
        </w:trPr>
        <w:tc>
          <w:tcPr>
            <w:tcW w:w="970" w:type="pct"/>
            <w:vMerge w:val="restar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030" w:type="pct"/>
            <w:gridSpan w:val="8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Доля рынка товара (услуги) на базовом рынке</w:t>
            </w:r>
          </w:p>
        </w:tc>
      </w:tr>
      <w:tr w:rsidR="00261A6E" w:rsidRPr="00261A6E" w:rsidTr="00261A6E">
        <w:trPr>
          <w:jc w:val="center"/>
        </w:trPr>
        <w:tc>
          <w:tcPr>
            <w:tcW w:w="970" w:type="pct"/>
            <w:vMerge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98" w:type="pct"/>
            <w:gridSpan w:val="2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Сегмент А</w:t>
            </w:r>
          </w:p>
        </w:tc>
        <w:tc>
          <w:tcPr>
            <w:tcW w:w="1042" w:type="pct"/>
            <w:gridSpan w:val="2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Сегмент В</w:t>
            </w:r>
          </w:p>
        </w:tc>
        <w:tc>
          <w:tcPr>
            <w:tcW w:w="878" w:type="pct"/>
            <w:gridSpan w:val="2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Сегмент С</w:t>
            </w:r>
          </w:p>
        </w:tc>
        <w:tc>
          <w:tcPr>
            <w:tcW w:w="867" w:type="pct"/>
            <w:vMerge w:val="restart"/>
            <w:tcMar>
              <w:left w:w="0" w:type="dxa"/>
              <w:right w:w="0" w:type="dxa"/>
            </w:tcMar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Объём продаж на базовом рынке, шт. (руб.)</w:t>
            </w:r>
          </w:p>
        </w:tc>
        <w:tc>
          <w:tcPr>
            <w:tcW w:w="344" w:type="pct"/>
            <w:vMerge w:val="restar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%</w:t>
            </w:r>
          </w:p>
        </w:tc>
      </w:tr>
      <w:tr w:rsidR="00261A6E" w:rsidRPr="00261A6E" w:rsidTr="00261A6E">
        <w:trPr>
          <w:jc w:val="center"/>
        </w:trPr>
        <w:tc>
          <w:tcPr>
            <w:tcW w:w="970" w:type="pct"/>
            <w:vMerge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665" w:type="pct"/>
            <w:tcMar>
              <w:left w:w="0" w:type="dxa"/>
              <w:right w:w="0" w:type="dxa"/>
            </w:tcMar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Объём продаж, шт. (руб.)</w:t>
            </w:r>
          </w:p>
        </w:tc>
        <w:tc>
          <w:tcPr>
            <w:tcW w:w="233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%</w:t>
            </w:r>
          </w:p>
        </w:tc>
        <w:tc>
          <w:tcPr>
            <w:tcW w:w="754" w:type="pct"/>
            <w:tcMar>
              <w:left w:w="0" w:type="dxa"/>
              <w:right w:w="0" w:type="dxa"/>
            </w:tcMar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Объём продаж, шт. (руб.)</w:t>
            </w:r>
          </w:p>
        </w:tc>
        <w:tc>
          <w:tcPr>
            <w:tcW w:w="28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%</w:t>
            </w:r>
          </w:p>
        </w:tc>
        <w:tc>
          <w:tcPr>
            <w:tcW w:w="602" w:type="pct"/>
            <w:tcMar>
              <w:left w:w="0" w:type="dxa"/>
              <w:right w:w="0" w:type="dxa"/>
            </w:tcMar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Объём продаж, шт. (руб.)</w:t>
            </w:r>
          </w:p>
        </w:tc>
        <w:tc>
          <w:tcPr>
            <w:tcW w:w="276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%</w:t>
            </w:r>
          </w:p>
        </w:tc>
        <w:tc>
          <w:tcPr>
            <w:tcW w:w="867" w:type="pct"/>
            <w:vMerge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4" w:type="pct"/>
            <w:vMerge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261A6E" w:rsidRPr="00261A6E" w:rsidTr="00261A6E">
        <w:trPr>
          <w:jc w:val="center"/>
        </w:trPr>
        <w:tc>
          <w:tcPr>
            <w:tcW w:w="970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Собственное предприятие</w:t>
            </w:r>
          </w:p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1-й конкурент</w:t>
            </w:r>
          </w:p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2-й конкурент</w:t>
            </w:r>
          </w:p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3-й конкурент</w:t>
            </w:r>
          </w:p>
        </w:tc>
        <w:tc>
          <w:tcPr>
            <w:tcW w:w="665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33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5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8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602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76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6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261A6E" w:rsidRPr="00261A6E" w:rsidTr="00261A6E">
        <w:trPr>
          <w:jc w:val="center"/>
        </w:trPr>
        <w:tc>
          <w:tcPr>
            <w:tcW w:w="970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b/>
                <w:bCs/>
                <w:sz w:val="22"/>
                <w:szCs w:val="24"/>
              </w:rPr>
              <w:t>. . .</w:t>
            </w:r>
          </w:p>
        </w:tc>
        <w:tc>
          <w:tcPr>
            <w:tcW w:w="665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33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5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8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602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76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6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261A6E" w:rsidRPr="00261A6E" w:rsidTr="00261A6E">
        <w:trPr>
          <w:jc w:val="center"/>
        </w:trPr>
        <w:tc>
          <w:tcPr>
            <w:tcW w:w="970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Всего</w:t>
            </w:r>
          </w:p>
        </w:tc>
        <w:tc>
          <w:tcPr>
            <w:tcW w:w="665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33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75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8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602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76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867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4" w:type="pct"/>
          </w:tcPr>
          <w:p w:rsidR="00261A6E" w:rsidRPr="00261A6E" w:rsidRDefault="00261A6E" w:rsidP="00261A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261A6E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</w:tr>
    </w:tbl>
    <w:p w:rsidR="00647BD8" w:rsidRDefault="00647BD8" w:rsidP="00261A6E">
      <w:pPr>
        <w:ind w:firstLine="284"/>
        <w:jc w:val="both"/>
        <w:rPr>
          <w:rFonts w:ascii="Times New Roman" w:hAnsi="Times New Roman"/>
          <w:szCs w:val="24"/>
        </w:rPr>
      </w:pP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Данная таблица составляется для каждого товара (услуги) отдельно.</w:t>
      </w:r>
    </w:p>
    <w:p w:rsidR="00261A6E" w:rsidRPr="00261A6E" w:rsidRDefault="00261A6E" w:rsidP="00261A6E">
      <w:pPr>
        <w:ind w:firstLine="284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При анализе доли рынка необходимо учесть следующее: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несмотря на рост продаж, доля рынка может уменьшиться. Это может быть обусловлено общим улучшением рыночной ситуации и не иметь никакой связи с эффективностью марки товара;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оценка доли рынка прямо зависит от выбора базы сравнения, т.е. базового рынка. Необходимо следить, чтобы эта база была одинаковой для всех сравниваемых товаров;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не всегда внешние факторы оказывают одинаковое влияние на все марки. Отдельные марки могут иметь более выгодную или менее выгодную позицию по отношению к некоторым внешним факторам;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при вводе на рынок новой марки товара доля каждого конкурента должна упасть даже при отсутствии снижения их эффективности;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t>доли рынка могут колебаться вследствие действия случайных факторов, таких как отдельный крупный заказ;</w:t>
      </w:r>
    </w:p>
    <w:p w:rsidR="00261A6E" w:rsidRPr="00261A6E" w:rsidRDefault="00261A6E" w:rsidP="00647B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261A6E">
        <w:rPr>
          <w:rFonts w:ascii="Times New Roman" w:hAnsi="Times New Roman"/>
          <w:szCs w:val="24"/>
        </w:rPr>
        <w:lastRenderedPageBreak/>
        <w:t>иногда падение доли рынка может быть специально спровоцировано фирмой, например, при отказе от сбытовой сети или от сегмента рынка.</w:t>
      </w:r>
    </w:p>
    <w:p w:rsidR="00261A6E" w:rsidRPr="00261A6E" w:rsidRDefault="00261A6E" w:rsidP="00261A6E">
      <w:pPr>
        <w:pStyle w:val="a3"/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261A6E">
        <w:rPr>
          <w:rFonts w:ascii="Times New Roman" w:hAnsi="Times New Roman"/>
          <w:sz w:val="24"/>
          <w:szCs w:val="24"/>
        </w:rPr>
        <w:t>Необходимо следить за динамикой изменения доли рынка на протяжении последних лет. Полученная информация позволит наиболее правильно выбрать стратегию маркетинга относительно товаров и рынков.</w:t>
      </w:r>
    </w:p>
    <w:p w:rsidR="00261A6E" w:rsidRPr="00BA3E85" w:rsidRDefault="00261A6E" w:rsidP="00BA3E85">
      <w:pPr>
        <w:pStyle w:val="1"/>
        <w:spacing w:before="0"/>
        <w:rPr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t xml:space="preserve">   </w:t>
      </w:r>
      <w:bookmarkStart w:id="24" w:name="_Toc85620843"/>
      <w:r w:rsidR="00186E78" w:rsidRPr="00BA3E85">
        <w:rPr>
          <w:u w:val="single"/>
        </w:rPr>
        <w:t>2.3.2 Анализ потребителей, рынков сбыта и возможностей по реализации продукции на рынке</w:t>
      </w:r>
      <w:bookmarkEnd w:id="24"/>
    </w:p>
    <w:p w:rsidR="00E277D3" w:rsidRDefault="00E277D3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E277D3" w:rsidRPr="00E277D3" w:rsidRDefault="00E277D3" w:rsidP="00A104ED">
      <w:pPr>
        <w:suppressAutoHyphens/>
        <w:autoSpaceDE w:val="0"/>
        <w:autoSpaceDN w:val="0"/>
        <w:adjustRightInd w:val="0"/>
        <w:ind w:firstLine="34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В данном подпункте следует провести подробное описание товаров и услуг предприятия с позиции удовлетворения потребностей покупателей.</w:t>
      </w:r>
      <w:r w:rsidR="00A104ED">
        <w:rPr>
          <w:rFonts w:ascii="Times New Roman" w:hAnsi="Times New Roman"/>
          <w:szCs w:val="24"/>
        </w:rPr>
        <w:t xml:space="preserve"> </w:t>
      </w:r>
      <w:r w:rsidRPr="00E277D3">
        <w:rPr>
          <w:rFonts w:ascii="Times New Roman" w:hAnsi="Times New Roman"/>
          <w:szCs w:val="24"/>
        </w:rPr>
        <w:t>Информация должна быть представлена в следующем виде: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наименование продукции или услуг (отдельно для каждой номенклатурной позиции);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suppressAutoHyphens/>
        <w:autoSpaceDE w:val="0"/>
        <w:autoSpaceDN w:val="0"/>
        <w:adjustRightInd w:val="0"/>
        <w:ind w:firstLine="301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назначение, область применения (основная и второстепенные);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показатели качества: долговечность, надёжность, простота, безопасность, ремонтопригодность и т. д.;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наличие сертификатов качества;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качество внешнего оформления товара, товарная марка, качество и дизайн упаковки;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патентные права предприятия, наличие лицензий, имеющееся «ноу-хау».</w:t>
      </w:r>
    </w:p>
    <w:p w:rsidR="00E277D3" w:rsidRPr="00E277D3" w:rsidRDefault="00E277D3" w:rsidP="00B971AA">
      <w:pPr>
        <w:suppressAutoHyphens/>
        <w:autoSpaceDE w:val="0"/>
        <w:autoSpaceDN w:val="0"/>
        <w:adjustRightInd w:val="0"/>
        <w:ind w:firstLine="340"/>
        <w:jc w:val="both"/>
        <w:rPr>
          <w:rFonts w:ascii="Times New Roman" w:hAnsi="Times New Roman"/>
          <w:color w:val="FF0000"/>
          <w:szCs w:val="24"/>
        </w:rPr>
      </w:pPr>
      <w:r w:rsidRPr="00E277D3">
        <w:rPr>
          <w:rFonts w:ascii="Times New Roman" w:hAnsi="Times New Roman"/>
          <w:szCs w:val="24"/>
        </w:rPr>
        <w:t xml:space="preserve">Анализ реализации по потребителям проводится для выделения сегментов и их сортировки с точки зрения объемов продаж </w:t>
      </w:r>
      <w:r w:rsidR="00A104ED">
        <w:rPr>
          <w:rFonts w:ascii="Times New Roman" w:hAnsi="Times New Roman"/>
          <w:color w:val="000000"/>
          <w:szCs w:val="24"/>
        </w:rPr>
        <w:t>(таблица 2.3.3</w:t>
      </w:r>
      <w:r w:rsidRPr="00E277D3">
        <w:rPr>
          <w:rFonts w:ascii="Times New Roman" w:hAnsi="Times New Roman"/>
          <w:color w:val="000000"/>
          <w:szCs w:val="24"/>
        </w:rPr>
        <w:t>).</w:t>
      </w:r>
    </w:p>
    <w:p w:rsidR="00E277D3" w:rsidRPr="00E277D3" w:rsidRDefault="00E277D3" w:rsidP="00B971A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FF0000"/>
          <w:szCs w:val="24"/>
        </w:rPr>
      </w:pPr>
    </w:p>
    <w:p w:rsidR="00E277D3" w:rsidRPr="00E277D3" w:rsidRDefault="00A104ED" w:rsidP="00B971AA">
      <w:pPr>
        <w:autoSpaceDE w:val="0"/>
        <w:autoSpaceDN w:val="0"/>
        <w:adjustRightInd w:val="0"/>
        <w:ind w:left="1600" w:hanging="160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Таблица 2.3.3</w:t>
      </w:r>
      <w:r w:rsidR="00E277D3" w:rsidRPr="00E277D3">
        <w:rPr>
          <w:rFonts w:ascii="Times New Roman" w:hAnsi="Times New Roman"/>
          <w:color w:val="000000"/>
          <w:szCs w:val="24"/>
        </w:rPr>
        <w:t xml:space="preserve"> – Объемы пр</w:t>
      </w:r>
      <w:r>
        <w:rPr>
          <w:rFonts w:ascii="Times New Roman" w:hAnsi="Times New Roman"/>
          <w:color w:val="000000"/>
          <w:szCs w:val="24"/>
        </w:rPr>
        <w:t>одаж по сегментам рынка в 2020</w:t>
      </w:r>
      <w:r w:rsidR="00E277D3" w:rsidRPr="00E277D3">
        <w:rPr>
          <w:rFonts w:ascii="Times New Roman" w:hAnsi="Times New Roman"/>
          <w:color w:val="000000"/>
          <w:szCs w:val="24"/>
        </w:rPr>
        <w:t>г.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5"/>
        <w:gridCol w:w="2261"/>
        <w:gridCol w:w="1293"/>
        <w:gridCol w:w="1690"/>
        <w:gridCol w:w="1396"/>
      </w:tblGrid>
      <w:tr w:rsidR="00E277D3" w:rsidRPr="00E277D3" w:rsidTr="00A104ED">
        <w:trPr>
          <w:trHeight w:val="269"/>
        </w:trPr>
        <w:tc>
          <w:tcPr>
            <w:tcW w:w="1447" w:type="pct"/>
            <w:vMerge w:val="restar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Группы потребителей (сегмент рынка)</w:t>
            </w:r>
          </w:p>
        </w:tc>
        <w:tc>
          <w:tcPr>
            <w:tcW w:w="1902" w:type="pct"/>
            <w:gridSpan w:val="2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Число потребителей</w:t>
            </w:r>
          </w:p>
        </w:tc>
        <w:tc>
          <w:tcPr>
            <w:tcW w:w="1652" w:type="pct"/>
            <w:gridSpan w:val="2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Объём реализации</w:t>
            </w:r>
          </w:p>
        </w:tc>
      </w:tr>
      <w:tr w:rsidR="00E277D3" w:rsidRPr="00E277D3" w:rsidTr="00A104ED">
        <w:trPr>
          <w:trHeight w:val="215"/>
        </w:trPr>
        <w:tc>
          <w:tcPr>
            <w:tcW w:w="1447" w:type="pct"/>
            <w:vMerge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</w:p>
        </w:tc>
        <w:tc>
          <w:tcPr>
            <w:tcW w:w="1210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абсолютное</w:t>
            </w:r>
          </w:p>
        </w:tc>
        <w:tc>
          <w:tcPr>
            <w:tcW w:w="691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%</w:t>
            </w:r>
          </w:p>
        </w:tc>
        <w:tc>
          <w:tcPr>
            <w:tcW w:w="904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руб. (шт.)</w:t>
            </w:r>
          </w:p>
        </w:tc>
        <w:tc>
          <w:tcPr>
            <w:tcW w:w="748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%</w:t>
            </w:r>
          </w:p>
        </w:tc>
      </w:tr>
      <w:tr w:rsidR="00E277D3" w:rsidRPr="00E277D3" w:rsidTr="00A104ED">
        <w:trPr>
          <w:trHeight w:val="77"/>
        </w:trPr>
        <w:tc>
          <w:tcPr>
            <w:tcW w:w="1447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color w:val="000000"/>
                <w:sz w:val="22"/>
                <w:szCs w:val="24"/>
              </w:rPr>
              <w:t>1</w:t>
            </w:r>
          </w:p>
        </w:tc>
        <w:tc>
          <w:tcPr>
            <w:tcW w:w="1210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color w:val="000000"/>
                <w:sz w:val="22"/>
                <w:szCs w:val="24"/>
              </w:rPr>
              <w:t>2</w:t>
            </w:r>
          </w:p>
        </w:tc>
        <w:tc>
          <w:tcPr>
            <w:tcW w:w="691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color w:val="000000"/>
                <w:sz w:val="22"/>
                <w:szCs w:val="24"/>
              </w:rPr>
              <w:t>3</w:t>
            </w:r>
          </w:p>
        </w:tc>
        <w:tc>
          <w:tcPr>
            <w:tcW w:w="904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color w:val="000000"/>
                <w:sz w:val="22"/>
                <w:szCs w:val="24"/>
              </w:rPr>
              <w:t>4</w:t>
            </w:r>
          </w:p>
        </w:tc>
        <w:tc>
          <w:tcPr>
            <w:tcW w:w="748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color w:val="000000"/>
                <w:sz w:val="22"/>
                <w:szCs w:val="24"/>
              </w:rPr>
              <w:t>5</w:t>
            </w:r>
          </w:p>
        </w:tc>
      </w:tr>
      <w:tr w:rsidR="00E277D3" w:rsidRPr="00E277D3" w:rsidTr="00A104ED">
        <w:trPr>
          <w:trHeight w:val="65"/>
        </w:trPr>
        <w:tc>
          <w:tcPr>
            <w:tcW w:w="1447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Сумма</w:t>
            </w:r>
          </w:p>
        </w:tc>
        <w:tc>
          <w:tcPr>
            <w:tcW w:w="1210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</w:p>
        </w:tc>
        <w:tc>
          <w:tcPr>
            <w:tcW w:w="691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100 %</w:t>
            </w:r>
          </w:p>
        </w:tc>
        <w:tc>
          <w:tcPr>
            <w:tcW w:w="904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</w:p>
        </w:tc>
        <w:tc>
          <w:tcPr>
            <w:tcW w:w="748" w:type="pct"/>
          </w:tcPr>
          <w:p w:rsidR="00E277D3" w:rsidRPr="00E277D3" w:rsidRDefault="00E277D3" w:rsidP="00B971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color w:val="000000"/>
                <w:sz w:val="22"/>
                <w:szCs w:val="24"/>
              </w:rPr>
              <w:t>100 %</w:t>
            </w:r>
          </w:p>
        </w:tc>
      </w:tr>
    </w:tbl>
    <w:p w:rsidR="00A104ED" w:rsidRDefault="00A104ED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szCs w:val="24"/>
        </w:rPr>
      </w:pPr>
    </w:p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color w:val="000000"/>
          <w:szCs w:val="24"/>
        </w:rPr>
      </w:pPr>
      <w:r w:rsidRPr="00E277D3">
        <w:rPr>
          <w:rFonts w:ascii="Times New Roman" w:hAnsi="Times New Roman"/>
          <w:szCs w:val="24"/>
        </w:rPr>
        <w:t xml:space="preserve">Необходимо также определить количество потребителей по регионам, отраслям, форме собственности, объёму заказа, количеству обращений, частоте заказов, причинам обращений, по полученной прибыли, форме оплаты, длительности сотрудничества, численности, статусу и т. п. По каждому параметру определяются диапазоны </w:t>
      </w:r>
      <w:r w:rsidRPr="00E277D3">
        <w:rPr>
          <w:rFonts w:ascii="Times New Roman" w:hAnsi="Times New Roman"/>
          <w:color w:val="000000"/>
          <w:szCs w:val="24"/>
        </w:rPr>
        <w:t>(таб</w:t>
      </w:r>
      <w:r w:rsidR="00A104ED">
        <w:rPr>
          <w:rFonts w:ascii="Times New Roman" w:hAnsi="Times New Roman"/>
          <w:color w:val="000000"/>
          <w:szCs w:val="24"/>
        </w:rPr>
        <w:t>лица 2.3.4</w:t>
      </w:r>
      <w:r w:rsidRPr="00E277D3">
        <w:rPr>
          <w:rFonts w:ascii="Times New Roman" w:hAnsi="Times New Roman"/>
          <w:color w:val="000000"/>
          <w:szCs w:val="24"/>
        </w:rPr>
        <w:t>).</w:t>
      </w:r>
    </w:p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color w:val="FF0000"/>
          <w:szCs w:val="24"/>
        </w:rPr>
      </w:pPr>
    </w:p>
    <w:p w:rsidR="00E277D3" w:rsidRPr="00E277D3" w:rsidRDefault="00A104ED" w:rsidP="00B971AA">
      <w:pPr>
        <w:autoSpaceDE w:val="0"/>
        <w:autoSpaceDN w:val="0"/>
        <w:adjustRightInd w:val="0"/>
        <w:ind w:left="1800" w:hanging="180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Таблица 2.3.4</w:t>
      </w:r>
      <w:r w:rsidR="00E277D3" w:rsidRPr="00E277D3">
        <w:rPr>
          <w:rFonts w:ascii="Times New Roman" w:hAnsi="Times New Roman"/>
          <w:color w:val="000000"/>
          <w:szCs w:val="24"/>
        </w:rPr>
        <w:t xml:space="preserve"> – Группировка потребителей продукции (</w:t>
      </w:r>
      <w:r w:rsidR="00F94A11" w:rsidRPr="00E277D3">
        <w:rPr>
          <w:rFonts w:ascii="Times New Roman" w:hAnsi="Times New Roman"/>
          <w:color w:val="000000"/>
          <w:szCs w:val="24"/>
        </w:rPr>
        <w:t>услуг) предприятия по</w:t>
      </w:r>
      <w:r w:rsidR="00E277D3" w:rsidRPr="00E277D3">
        <w:rPr>
          <w:rFonts w:ascii="Times New Roman" w:hAnsi="Times New Roman"/>
          <w:color w:val="000000"/>
          <w:szCs w:val="24"/>
        </w:rPr>
        <w:t xml:space="preserve"> масштабам закупок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99"/>
        <w:gridCol w:w="3469"/>
        <w:gridCol w:w="2377"/>
      </w:tblGrid>
      <w:tr w:rsidR="00E277D3" w:rsidRPr="00E277D3" w:rsidTr="00A104ED">
        <w:tc>
          <w:tcPr>
            <w:tcW w:w="18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Параметр определения</w:t>
            </w: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Диапазон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Количество</w:t>
            </w:r>
          </w:p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потребителей</w:t>
            </w:r>
          </w:p>
        </w:tc>
      </w:tr>
      <w:tr w:rsidR="00E277D3" w:rsidRPr="00E277D3" w:rsidTr="00A104ED">
        <w:trPr>
          <w:trHeight w:val="98"/>
        </w:trPr>
        <w:tc>
          <w:tcPr>
            <w:tcW w:w="18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  <w:t>1</w:t>
            </w: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  <w:t>2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color w:val="000000"/>
                <w:sz w:val="22"/>
                <w:szCs w:val="24"/>
              </w:rPr>
              <w:t>3</w:t>
            </w:r>
          </w:p>
        </w:tc>
      </w:tr>
      <w:tr w:rsidR="00E277D3" w:rsidRPr="00E277D3" w:rsidTr="00A104ED">
        <w:tc>
          <w:tcPr>
            <w:tcW w:w="1872" w:type="pct"/>
            <w:vMerge w:val="restar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 xml:space="preserve">Длительность </w:t>
            </w:r>
          </w:p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сотрудничества</w:t>
            </w: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менее 1 года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  <w:vMerge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от 1 до 3 лет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  <w:vMerge/>
            <w:tcBorders>
              <w:bottom w:val="nil"/>
            </w:tcBorders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  <w:tc>
          <w:tcPr>
            <w:tcW w:w="1856" w:type="pct"/>
            <w:tcBorders>
              <w:bottom w:val="nil"/>
            </w:tcBorders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более 3 лет</w:t>
            </w:r>
          </w:p>
        </w:tc>
        <w:tc>
          <w:tcPr>
            <w:tcW w:w="1272" w:type="pct"/>
            <w:tcBorders>
              <w:bottom w:val="nil"/>
            </w:tcBorders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  <w:vMerge w:val="restar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Объём заказов в год</w:t>
            </w: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 xml:space="preserve">до 50 </w:t>
            </w:r>
            <w:proofErr w:type="spellStart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.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  <w:vMerge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 xml:space="preserve">от 50 до 100 </w:t>
            </w:r>
            <w:proofErr w:type="spellStart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.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  <w:vMerge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 xml:space="preserve">более 100 </w:t>
            </w:r>
            <w:proofErr w:type="spellStart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iCs/>
                <w:color w:val="000000"/>
                <w:sz w:val="22"/>
                <w:szCs w:val="24"/>
              </w:rPr>
              <w:t>.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</w:p>
        </w:tc>
      </w:tr>
      <w:tr w:rsidR="00E277D3" w:rsidRPr="00E277D3" w:rsidTr="00A104ED">
        <w:tc>
          <w:tcPr>
            <w:tcW w:w="18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4"/>
              </w:rPr>
              <w:t>. . .</w:t>
            </w:r>
          </w:p>
        </w:tc>
        <w:tc>
          <w:tcPr>
            <w:tcW w:w="185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4"/>
              </w:rPr>
              <w:t>. . .</w:t>
            </w:r>
          </w:p>
        </w:tc>
        <w:tc>
          <w:tcPr>
            <w:tcW w:w="127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00000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4"/>
              </w:rPr>
              <w:t>. . .</w:t>
            </w:r>
          </w:p>
        </w:tc>
      </w:tr>
    </w:tbl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szCs w:val="24"/>
          <w:lang w:val="en-US"/>
        </w:rPr>
      </w:pPr>
    </w:p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 xml:space="preserve">Проводится анализ сходства и различий потребителей. Выбираются параметры, по которым можно определить сегменты рынка. Проводится описание потребителей в каждом сегменте. </w:t>
      </w:r>
    </w:p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color w:val="000000"/>
          <w:szCs w:val="24"/>
        </w:rPr>
      </w:pPr>
      <w:r w:rsidRPr="00E277D3">
        <w:rPr>
          <w:rFonts w:ascii="Times New Roman" w:hAnsi="Times New Roman"/>
          <w:szCs w:val="24"/>
        </w:rPr>
        <w:lastRenderedPageBreak/>
        <w:t xml:space="preserve">Далее определяются требования, предъявляемые потребителями в выделенных сегментах рынка, к товарам и услугам, условиям поставки, форме оплаты, предоставляемым гарантиям, срокам и т. д. </w:t>
      </w:r>
      <w:r w:rsidR="004C5C98">
        <w:rPr>
          <w:rFonts w:ascii="Times New Roman" w:hAnsi="Times New Roman"/>
          <w:color w:val="000000"/>
          <w:szCs w:val="24"/>
        </w:rPr>
        <w:t>(таблица 2.3.5</w:t>
      </w:r>
      <w:r w:rsidRPr="00E277D3">
        <w:rPr>
          <w:rFonts w:ascii="Times New Roman" w:hAnsi="Times New Roman"/>
          <w:color w:val="000000"/>
          <w:szCs w:val="24"/>
        </w:rPr>
        <w:t>).</w:t>
      </w:r>
    </w:p>
    <w:p w:rsidR="00E277D3" w:rsidRPr="00E277D3" w:rsidRDefault="00E277D3" w:rsidP="00B971A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000000"/>
          <w:szCs w:val="24"/>
        </w:rPr>
      </w:pPr>
    </w:p>
    <w:p w:rsidR="00E277D3" w:rsidRPr="00E277D3" w:rsidRDefault="004C5C98" w:rsidP="00B971AA">
      <w:pPr>
        <w:autoSpaceDE w:val="0"/>
        <w:autoSpaceDN w:val="0"/>
        <w:adjustRightInd w:val="0"/>
        <w:ind w:left="1620" w:hanging="16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Таблица 2.3.5</w:t>
      </w:r>
      <w:r w:rsidR="00E277D3" w:rsidRPr="00E277D3">
        <w:rPr>
          <w:rFonts w:ascii="Times New Roman" w:hAnsi="Times New Roman"/>
          <w:color w:val="000000"/>
          <w:szCs w:val="24"/>
        </w:rPr>
        <w:t xml:space="preserve"> – Группировка потребителей по требованиям к         продукции предприятия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3"/>
        <w:gridCol w:w="2031"/>
        <w:gridCol w:w="2437"/>
        <w:gridCol w:w="3454"/>
      </w:tblGrid>
      <w:tr w:rsidR="00E277D3" w:rsidRPr="00E277D3" w:rsidTr="004C5C98">
        <w:tc>
          <w:tcPr>
            <w:tcW w:w="761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</w:rPr>
              <w:t>Сегмент рынка</w:t>
            </w:r>
          </w:p>
        </w:tc>
        <w:tc>
          <w:tcPr>
            <w:tcW w:w="108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</w:rPr>
              <w:t>Количество потребителей</w:t>
            </w:r>
          </w:p>
        </w:tc>
        <w:tc>
          <w:tcPr>
            <w:tcW w:w="1304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</w:rPr>
              <w:t>Характеристика потребителей</w:t>
            </w:r>
          </w:p>
        </w:tc>
        <w:tc>
          <w:tcPr>
            <w:tcW w:w="1848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</w:rPr>
              <w:t>Основные требования потребителей к предлагаемым товарам (услугам)</w:t>
            </w:r>
          </w:p>
        </w:tc>
      </w:tr>
      <w:tr w:rsidR="00E277D3" w:rsidRPr="00E277D3" w:rsidTr="004C5C98">
        <w:tc>
          <w:tcPr>
            <w:tcW w:w="761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sz w:val="22"/>
                <w:szCs w:val="24"/>
              </w:rPr>
              <w:t>1</w:t>
            </w:r>
          </w:p>
        </w:tc>
        <w:tc>
          <w:tcPr>
            <w:tcW w:w="108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sz w:val="22"/>
                <w:szCs w:val="24"/>
              </w:rPr>
              <w:t>2</w:t>
            </w:r>
          </w:p>
        </w:tc>
        <w:tc>
          <w:tcPr>
            <w:tcW w:w="1304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sz w:val="22"/>
                <w:szCs w:val="24"/>
              </w:rPr>
              <w:t>3</w:t>
            </w:r>
          </w:p>
        </w:tc>
        <w:tc>
          <w:tcPr>
            <w:tcW w:w="1848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E277D3">
              <w:rPr>
                <w:rFonts w:ascii="Times New Roman" w:hAnsi="Times New Roman"/>
                <w:i/>
                <w:iCs/>
                <w:sz w:val="22"/>
                <w:szCs w:val="24"/>
              </w:rPr>
              <w:t>4</w:t>
            </w:r>
          </w:p>
        </w:tc>
      </w:tr>
    </w:tbl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Данный подраздел может быть дополнен более подробным анализом с использованием методик: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фокусного объекта;</w:t>
      </w:r>
    </w:p>
    <w:p w:rsidR="00E277D3" w:rsidRPr="00E277D3" w:rsidRDefault="00E277D3" w:rsidP="00B971AA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«гирлянд»;</w:t>
      </w:r>
    </w:p>
    <w:p w:rsidR="00E277D3" w:rsidRPr="00E277D3" w:rsidRDefault="00E277D3" w:rsidP="00B971AA">
      <w:pPr>
        <w:autoSpaceDE w:val="0"/>
        <w:autoSpaceDN w:val="0"/>
        <w:adjustRightInd w:val="0"/>
        <w:ind w:firstLine="340"/>
        <w:jc w:val="both"/>
        <w:rPr>
          <w:rFonts w:ascii="Times New Roman" w:hAnsi="Times New Roman"/>
          <w:color w:val="FF0000"/>
          <w:szCs w:val="24"/>
        </w:rPr>
      </w:pPr>
      <w:r w:rsidRPr="00E277D3">
        <w:rPr>
          <w:rFonts w:ascii="Times New Roman" w:hAnsi="Times New Roman"/>
          <w:szCs w:val="24"/>
        </w:rPr>
        <w:t>Если товар (работа, услуга) могут быть отнесены к продукции промышленного (корпоративного) назначения, то анализ потребителей производится по СВОТ-матрице</w:t>
      </w:r>
      <w:r w:rsidRPr="00E277D3">
        <w:rPr>
          <w:rFonts w:ascii="Times New Roman" w:hAnsi="Times New Roman"/>
          <w:color w:val="000000"/>
          <w:szCs w:val="24"/>
        </w:rPr>
        <w:t>.</w:t>
      </w:r>
    </w:p>
    <w:p w:rsidR="00E277D3" w:rsidRPr="00E277D3" w:rsidRDefault="00E277D3" w:rsidP="00B971AA">
      <w:pPr>
        <w:autoSpaceDE w:val="0"/>
        <w:autoSpaceDN w:val="0"/>
        <w:adjustRightInd w:val="0"/>
        <w:ind w:firstLine="301"/>
        <w:jc w:val="both"/>
        <w:rPr>
          <w:rFonts w:ascii="Times New Roman" w:hAnsi="Times New Roman"/>
          <w:szCs w:val="24"/>
        </w:rPr>
      </w:pPr>
      <w:r w:rsidRPr="00E277D3">
        <w:rPr>
          <w:rFonts w:ascii="Times New Roman" w:hAnsi="Times New Roman"/>
          <w:szCs w:val="24"/>
        </w:rPr>
        <w:t>В зависимости от специфики деятельности предприятия способы описания потребителей продукции могут быть разными. Один из возможных примеров приведен ниже.</w:t>
      </w:r>
    </w:p>
    <w:p w:rsidR="00E277D3" w:rsidRPr="00E277D3" w:rsidRDefault="00FA678E" w:rsidP="00B971A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</w:t>
      </w:r>
      <w:r w:rsidR="00E277D3" w:rsidRPr="00E277D3">
        <w:rPr>
          <w:rFonts w:ascii="Times New Roman" w:hAnsi="Times New Roman"/>
          <w:szCs w:val="24"/>
        </w:rPr>
        <w:t xml:space="preserve">акже следует провести анализ рынков сбыта, их структуры и доходности (на основе анализа информации по </w:t>
      </w:r>
      <w:r w:rsidR="00E277D3" w:rsidRPr="00E277D3">
        <w:rPr>
          <w:rFonts w:ascii="Times New Roman" w:hAnsi="Times New Roman"/>
          <w:b/>
          <w:i/>
          <w:szCs w:val="24"/>
        </w:rPr>
        <w:t>основным</w:t>
      </w:r>
      <w:r w:rsidR="00E277D3" w:rsidRPr="00E277D3">
        <w:rPr>
          <w:rFonts w:ascii="Times New Roman" w:hAnsi="Times New Roman"/>
          <w:szCs w:val="24"/>
        </w:rPr>
        <w:t xml:space="preserve"> видам продукции (работ, услуг) предприятия).  Принцип выделения рынков сбыта (потребителей) может быть разным, например, таким, как показано в таб</w:t>
      </w:r>
      <w:r>
        <w:rPr>
          <w:rFonts w:ascii="Times New Roman" w:hAnsi="Times New Roman"/>
          <w:szCs w:val="24"/>
        </w:rPr>
        <w:t>лицах 2.3.6 и 2.3.7.</w:t>
      </w:r>
    </w:p>
    <w:p w:rsidR="00E277D3" w:rsidRPr="00E277D3" w:rsidRDefault="00E277D3" w:rsidP="00B971AA">
      <w:pPr>
        <w:rPr>
          <w:rFonts w:ascii="Times New Roman" w:hAnsi="Times New Roman"/>
          <w:szCs w:val="24"/>
        </w:rPr>
      </w:pPr>
    </w:p>
    <w:p w:rsidR="00E277D3" w:rsidRPr="00E277D3" w:rsidRDefault="00FA678E" w:rsidP="00B971A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2.3.6</w:t>
      </w:r>
      <w:r w:rsidR="00E277D3" w:rsidRPr="00E277D3">
        <w:rPr>
          <w:rFonts w:ascii="Times New Roman" w:hAnsi="Times New Roman"/>
          <w:szCs w:val="24"/>
        </w:rPr>
        <w:t xml:space="preserve"> – Показатели рынков сбыта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31"/>
        <w:gridCol w:w="821"/>
        <w:gridCol w:w="820"/>
        <w:gridCol w:w="820"/>
        <w:gridCol w:w="820"/>
        <w:gridCol w:w="820"/>
        <w:gridCol w:w="813"/>
      </w:tblGrid>
      <w:tr w:rsidR="00E277D3" w:rsidRPr="00E277D3" w:rsidTr="00FA678E">
        <w:trPr>
          <w:cantSplit/>
          <w:trHeight w:val="432"/>
        </w:trPr>
        <w:tc>
          <w:tcPr>
            <w:tcW w:w="2370" w:type="pct"/>
            <w:vMerge w:val="restar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Показатели</w:t>
            </w:r>
          </w:p>
        </w:tc>
        <w:tc>
          <w:tcPr>
            <w:tcW w:w="1317" w:type="pct"/>
            <w:gridSpan w:val="3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Внутренний рынок</w:t>
            </w:r>
          </w:p>
        </w:tc>
        <w:tc>
          <w:tcPr>
            <w:tcW w:w="1314" w:type="pct"/>
            <w:gridSpan w:val="3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Экспорт</w:t>
            </w:r>
          </w:p>
        </w:tc>
      </w:tr>
      <w:tr w:rsidR="00E277D3" w:rsidRPr="00E277D3" w:rsidTr="00FA678E">
        <w:trPr>
          <w:cantSplit/>
          <w:trHeight w:val="268"/>
        </w:trPr>
        <w:tc>
          <w:tcPr>
            <w:tcW w:w="2370" w:type="pct"/>
            <w:vMerge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20_г.</w:t>
            </w:r>
          </w:p>
        </w:tc>
      </w:tr>
      <w:tr w:rsidR="00E277D3" w:rsidRPr="00E277D3" w:rsidTr="00FA678E">
        <w:trPr>
          <w:cantSplit/>
          <w:trHeight w:val="141"/>
        </w:trPr>
        <w:tc>
          <w:tcPr>
            <w:tcW w:w="2370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1</w:t>
            </w:r>
          </w:p>
        </w:tc>
        <w:tc>
          <w:tcPr>
            <w:tcW w:w="439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439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3</w:t>
            </w:r>
          </w:p>
        </w:tc>
        <w:tc>
          <w:tcPr>
            <w:tcW w:w="439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4</w:t>
            </w:r>
          </w:p>
        </w:tc>
        <w:tc>
          <w:tcPr>
            <w:tcW w:w="439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5</w:t>
            </w:r>
          </w:p>
        </w:tc>
        <w:tc>
          <w:tcPr>
            <w:tcW w:w="439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6</w:t>
            </w:r>
          </w:p>
        </w:tc>
        <w:tc>
          <w:tcPr>
            <w:tcW w:w="436" w:type="pct"/>
            <w:vAlign w:val="center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7</w:t>
            </w: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Изделие (услуга) А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 xml:space="preserve">Объем реализации продукции, </w:t>
            </w:r>
            <w:proofErr w:type="spellStart"/>
            <w:r w:rsidRPr="00E277D3">
              <w:rPr>
                <w:rFonts w:ascii="Times New Roman" w:hAnsi="Times New Roman"/>
                <w:sz w:val="22"/>
                <w:szCs w:val="24"/>
              </w:rPr>
              <w:t>тыс.ед</w:t>
            </w:r>
            <w:proofErr w:type="spellEnd"/>
            <w:r w:rsidRPr="00E277D3">
              <w:rPr>
                <w:rFonts w:ascii="Times New Roman" w:hAnsi="Times New Roman"/>
                <w:sz w:val="22"/>
                <w:szCs w:val="24"/>
              </w:rPr>
              <w:t>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 xml:space="preserve">Цена единицы продукции, </w:t>
            </w:r>
            <w:proofErr w:type="spellStart"/>
            <w:r w:rsidRPr="00E277D3">
              <w:rPr>
                <w:rFonts w:ascii="Times New Roman" w:hAnsi="Times New Roman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sz w:val="22"/>
                <w:szCs w:val="24"/>
              </w:rPr>
              <w:t>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 xml:space="preserve">Себестоимость единицы продукции, </w:t>
            </w:r>
            <w:proofErr w:type="spellStart"/>
            <w:r w:rsidRPr="00E277D3">
              <w:rPr>
                <w:rFonts w:ascii="Times New Roman" w:hAnsi="Times New Roman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sz w:val="22"/>
                <w:szCs w:val="24"/>
              </w:rPr>
              <w:t>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 xml:space="preserve">Прибыль, </w:t>
            </w:r>
            <w:proofErr w:type="spellStart"/>
            <w:r w:rsidRPr="00E277D3">
              <w:rPr>
                <w:rFonts w:ascii="Times New Roman" w:hAnsi="Times New Roman"/>
                <w:sz w:val="22"/>
                <w:szCs w:val="24"/>
              </w:rPr>
              <w:t>тыс.руб</w:t>
            </w:r>
            <w:proofErr w:type="spellEnd"/>
            <w:r w:rsidRPr="00E277D3">
              <w:rPr>
                <w:rFonts w:ascii="Times New Roman" w:hAnsi="Times New Roman"/>
                <w:sz w:val="22"/>
                <w:szCs w:val="24"/>
              </w:rPr>
              <w:t>.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Рентабельность, %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Изделие (услуга) Б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…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Изделие (услуга) В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…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Изделие (услуга) Г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237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…</w:t>
            </w: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36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E277D3" w:rsidRPr="00E277D3" w:rsidRDefault="00E277D3" w:rsidP="00FA678E">
      <w:pPr>
        <w:jc w:val="both"/>
        <w:rPr>
          <w:rFonts w:ascii="Times New Roman" w:hAnsi="Times New Roman"/>
          <w:szCs w:val="24"/>
        </w:rPr>
      </w:pPr>
    </w:p>
    <w:p w:rsidR="00E277D3" w:rsidRPr="00E277D3" w:rsidRDefault="00FA678E" w:rsidP="00FA678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2.3.7</w:t>
      </w:r>
      <w:r w:rsidR="00E277D3" w:rsidRPr="00E277D3">
        <w:rPr>
          <w:rFonts w:ascii="Times New Roman" w:hAnsi="Times New Roman"/>
          <w:szCs w:val="24"/>
        </w:rPr>
        <w:t xml:space="preserve"> – Показатели структуры рынков сбыта и их</w:t>
      </w:r>
      <w:r>
        <w:rPr>
          <w:rFonts w:ascii="Times New Roman" w:hAnsi="Times New Roman"/>
          <w:szCs w:val="24"/>
        </w:rPr>
        <w:t xml:space="preserve"> </w:t>
      </w:r>
      <w:r w:rsidR="00E277D3" w:rsidRPr="00E277D3">
        <w:rPr>
          <w:rFonts w:ascii="Times New Roman" w:hAnsi="Times New Roman"/>
          <w:szCs w:val="24"/>
        </w:rPr>
        <w:t>доходности (примерная форма)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1557"/>
        <w:gridCol w:w="1392"/>
        <w:gridCol w:w="1312"/>
        <w:gridCol w:w="1475"/>
        <w:gridCol w:w="1570"/>
      </w:tblGrid>
      <w:tr w:rsidR="00E277D3" w:rsidRPr="00E277D3" w:rsidTr="00FA678E">
        <w:trPr>
          <w:cantSplit/>
        </w:trPr>
        <w:tc>
          <w:tcPr>
            <w:tcW w:w="1091" w:type="pct"/>
            <w:vMerge w:val="restar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Вид продукции</w:t>
            </w:r>
          </w:p>
        </w:tc>
        <w:tc>
          <w:tcPr>
            <w:tcW w:w="2280" w:type="pct"/>
            <w:gridSpan w:val="3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Структура рынков сбыта, %</w:t>
            </w:r>
          </w:p>
        </w:tc>
        <w:tc>
          <w:tcPr>
            <w:tcW w:w="1629" w:type="pct"/>
            <w:gridSpan w:val="2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Доходность продукции на рынке сбыта, %</w:t>
            </w:r>
          </w:p>
        </w:tc>
      </w:tr>
      <w:tr w:rsidR="00E277D3" w:rsidRPr="00E277D3" w:rsidTr="00FA678E">
        <w:trPr>
          <w:cantSplit/>
        </w:trPr>
        <w:tc>
          <w:tcPr>
            <w:tcW w:w="1091" w:type="pct"/>
            <w:vMerge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33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внутренний рынок</w:t>
            </w:r>
          </w:p>
        </w:tc>
        <w:tc>
          <w:tcPr>
            <w:tcW w:w="745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внешний рынок</w:t>
            </w:r>
          </w:p>
        </w:tc>
        <w:tc>
          <w:tcPr>
            <w:tcW w:w="70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итого</w:t>
            </w:r>
          </w:p>
        </w:tc>
        <w:tc>
          <w:tcPr>
            <w:tcW w:w="78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внутренний рынок</w:t>
            </w:r>
          </w:p>
        </w:tc>
        <w:tc>
          <w:tcPr>
            <w:tcW w:w="84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внешний рынок</w:t>
            </w:r>
          </w:p>
        </w:tc>
      </w:tr>
      <w:tr w:rsidR="00E277D3" w:rsidRPr="00E277D3" w:rsidTr="00FA678E">
        <w:tc>
          <w:tcPr>
            <w:tcW w:w="1091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A</w:t>
            </w:r>
          </w:p>
        </w:tc>
        <w:tc>
          <w:tcPr>
            <w:tcW w:w="833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45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0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78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4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1091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Б</w:t>
            </w:r>
          </w:p>
        </w:tc>
        <w:tc>
          <w:tcPr>
            <w:tcW w:w="833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45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0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78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4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E277D3" w:rsidRPr="00E277D3" w:rsidTr="00FA678E">
        <w:tc>
          <w:tcPr>
            <w:tcW w:w="1091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В</w:t>
            </w:r>
          </w:p>
        </w:tc>
        <w:tc>
          <w:tcPr>
            <w:tcW w:w="833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45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702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277D3">
              <w:rPr>
                <w:rFonts w:ascii="Times New Roman" w:hAnsi="Times New Roman"/>
                <w:sz w:val="22"/>
                <w:szCs w:val="24"/>
              </w:rPr>
              <w:t>100</w:t>
            </w:r>
          </w:p>
        </w:tc>
        <w:tc>
          <w:tcPr>
            <w:tcW w:w="789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840" w:type="pct"/>
          </w:tcPr>
          <w:p w:rsidR="00E277D3" w:rsidRPr="00E277D3" w:rsidRDefault="00E277D3" w:rsidP="00B971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E277D3" w:rsidRPr="00E277D3" w:rsidRDefault="00E277D3" w:rsidP="00B971AA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E277D3" w:rsidRPr="00E277D3" w:rsidRDefault="00E277D3" w:rsidP="001728A4">
      <w:pPr>
        <w:keepNext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b/>
          <w:bCs/>
          <w:iCs/>
          <w:szCs w:val="24"/>
        </w:rPr>
      </w:pPr>
      <w:bookmarkStart w:id="25" w:name="_Toc210130003"/>
      <w:bookmarkStart w:id="26" w:name="_Toc323667428"/>
      <w:bookmarkStart w:id="27" w:name="_Toc85620844"/>
      <w:r w:rsidRPr="00E277D3">
        <w:rPr>
          <w:rFonts w:ascii="Times New Roman" w:eastAsia="Calibri" w:hAnsi="Times New Roman"/>
          <w:b/>
          <w:bCs/>
          <w:iCs/>
          <w:szCs w:val="24"/>
        </w:rPr>
        <w:t xml:space="preserve">Анализ   существующих   </w:t>
      </w:r>
      <w:r w:rsidR="001728A4">
        <w:rPr>
          <w:rFonts w:ascii="Times New Roman" w:eastAsia="Calibri" w:hAnsi="Times New Roman"/>
          <w:b/>
          <w:bCs/>
          <w:iCs/>
          <w:szCs w:val="24"/>
        </w:rPr>
        <w:t>систем</w:t>
      </w:r>
      <w:r w:rsidRPr="00E277D3">
        <w:rPr>
          <w:rFonts w:ascii="Times New Roman" w:eastAsia="Calibri" w:hAnsi="Times New Roman"/>
          <w:b/>
          <w:bCs/>
          <w:iCs/>
          <w:szCs w:val="24"/>
        </w:rPr>
        <w:t xml:space="preserve"> </w:t>
      </w:r>
      <w:r w:rsidR="001728A4" w:rsidRPr="00E277D3">
        <w:rPr>
          <w:rFonts w:ascii="Times New Roman" w:eastAsia="Calibri" w:hAnsi="Times New Roman"/>
          <w:b/>
          <w:bCs/>
          <w:iCs/>
          <w:szCs w:val="24"/>
        </w:rPr>
        <w:t>сбыта и</w:t>
      </w:r>
      <w:r w:rsidRPr="00E277D3">
        <w:rPr>
          <w:rFonts w:ascii="Times New Roman" w:eastAsia="Calibri" w:hAnsi="Times New Roman"/>
          <w:b/>
          <w:bCs/>
          <w:iCs/>
          <w:szCs w:val="24"/>
        </w:rPr>
        <w:t xml:space="preserve"> </w:t>
      </w:r>
      <w:r w:rsidR="001728A4">
        <w:rPr>
          <w:rFonts w:ascii="Times New Roman" w:eastAsia="Calibri" w:hAnsi="Times New Roman"/>
          <w:b/>
          <w:bCs/>
          <w:iCs/>
          <w:szCs w:val="24"/>
        </w:rPr>
        <w:t>систем</w:t>
      </w:r>
      <w:r w:rsidRPr="00E277D3">
        <w:rPr>
          <w:rFonts w:ascii="Times New Roman" w:eastAsia="Calibri" w:hAnsi="Times New Roman"/>
          <w:b/>
          <w:bCs/>
          <w:iCs/>
          <w:szCs w:val="24"/>
        </w:rPr>
        <w:t xml:space="preserve"> маркетинговых коммуникаций</w:t>
      </w:r>
      <w:bookmarkEnd w:id="25"/>
      <w:bookmarkEnd w:id="26"/>
      <w:bookmarkEnd w:id="27"/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u w:val="single"/>
          <w:lang w:eastAsia="en-US"/>
        </w:rPr>
      </w:pP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 xml:space="preserve">Данный анализ необходим для того, чтобы определить возможности различных сбытовых каналов и понять мотивацию и ожидания торговых посредников по отношению </w:t>
      </w:r>
      <w:r w:rsidRPr="00E277D3">
        <w:rPr>
          <w:rFonts w:ascii="Times New Roman" w:hAnsi="Times New Roman"/>
          <w:szCs w:val="24"/>
          <w:lang w:eastAsia="en-US"/>
        </w:rPr>
        <w:lastRenderedPageBreak/>
        <w:t>к фирме. При проведении данного анализа необходима информация: каналы сбыта предприятия, их характеристики, типы предприятий, входящие  в каналы сбыта, доля рынка каждого канала сбыта,  тенденции изменений по каждому каналу, концентрация в системе сбыта, тип стратегии товародвижения, сбытовые издержки у каждого канала, наценки каждого канала, основные условия партнёров по сбыту в отношении сотрудничества, основные принципы сотрудничества,  заложенные в отношениях с посредниками,  существующие перспективы в отношении развития каналов сбыта, перспективы использования новых каналов сбыта.</w:t>
      </w: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Анализ системы сбыта позволяет оценить степень зависимости или автономности фирмы по отношению к своим торговым посредникам.</w:t>
      </w: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Для удобства предоставления результатов можно воспользовать</w:t>
      </w:r>
      <w:r w:rsidR="00821062">
        <w:rPr>
          <w:rFonts w:ascii="Times New Roman" w:hAnsi="Times New Roman"/>
          <w:szCs w:val="24"/>
          <w:lang w:eastAsia="en-US"/>
        </w:rPr>
        <w:t>ся таблицами 2.3.8</w:t>
      </w:r>
      <w:r w:rsidRPr="00E277D3">
        <w:rPr>
          <w:rFonts w:ascii="Times New Roman" w:hAnsi="Times New Roman"/>
          <w:szCs w:val="24"/>
          <w:lang w:eastAsia="en-US"/>
        </w:rPr>
        <w:t xml:space="preserve"> и </w:t>
      </w:r>
      <w:r w:rsidR="00821062">
        <w:rPr>
          <w:rFonts w:ascii="Times New Roman" w:hAnsi="Times New Roman"/>
          <w:szCs w:val="24"/>
          <w:lang w:eastAsia="en-US"/>
        </w:rPr>
        <w:t>2.3.9</w:t>
      </w:r>
      <w:r w:rsidRPr="00E277D3">
        <w:rPr>
          <w:rFonts w:ascii="Times New Roman" w:hAnsi="Times New Roman"/>
          <w:szCs w:val="24"/>
          <w:lang w:eastAsia="en-US"/>
        </w:rPr>
        <w:t>.</w:t>
      </w: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 xml:space="preserve">Таблица </w:t>
      </w:r>
      <w:r w:rsidR="00821062">
        <w:rPr>
          <w:rFonts w:ascii="Times New Roman" w:hAnsi="Times New Roman"/>
          <w:szCs w:val="24"/>
          <w:lang w:eastAsia="en-US"/>
        </w:rPr>
        <w:t xml:space="preserve">2.3.8 - </w:t>
      </w:r>
      <w:r w:rsidRPr="00E277D3">
        <w:rPr>
          <w:rFonts w:ascii="Times New Roman" w:hAnsi="Times New Roman"/>
          <w:szCs w:val="24"/>
          <w:lang w:eastAsia="en-US"/>
        </w:rPr>
        <w:t>Характеристика каналов сбыта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972"/>
        <w:gridCol w:w="2506"/>
        <w:gridCol w:w="843"/>
        <w:gridCol w:w="761"/>
      </w:tblGrid>
      <w:tr w:rsidR="00E277D3" w:rsidRPr="00E277D3" w:rsidTr="00821062">
        <w:tc>
          <w:tcPr>
            <w:tcW w:w="121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Наименование канала</w:t>
            </w:r>
          </w:p>
        </w:tc>
        <w:tc>
          <w:tcPr>
            <w:tcW w:w="159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Характеристики канала: типы посредников, ширина, продолжительность канала, условия сотрудничества и т. д.</w:t>
            </w:r>
          </w:p>
        </w:tc>
        <w:tc>
          <w:tcPr>
            <w:tcW w:w="134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Обслуживаемые сегменты</w:t>
            </w:r>
          </w:p>
        </w:tc>
        <w:tc>
          <w:tcPr>
            <w:tcW w:w="858" w:type="pct"/>
            <w:gridSpan w:val="2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Объём сбыта</w:t>
            </w:r>
          </w:p>
        </w:tc>
      </w:tr>
      <w:tr w:rsidR="00E277D3" w:rsidRPr="00E277D3" w:rsidTr="00821062">
        <w:tc>
          <w:tcPr>
            <w:tcW w:w="121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59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34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45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руб.</w:t>
            </w:r>
          </w:p>
        </w:tc>
        <w:tc>
          <w:tcPr>
            <w:tcW w:w="407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%</w:t>
            </w:r>
          </w:p>
        </w:tc>
      </w:tr>
      <w:tr w:rsidR="00E277D3" w:rsidRPr="00E277D3" w:rsidTr="00821062">
        <w:tc>
          <w:tcPr>
            <w:tcW w:w="121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59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34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45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407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</w:tr>
      <w:tr w:rsidR="00E277D3" w:rsidRPr="00E277D3" w:rsidTr="00821062">
        <w:tc>
          <w:tcPr>
            <w:tcW w:w="121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59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34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45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407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100</w:t>
            </w:r>
          </w:p>
        </w:tc>
      </w:tr>
    </w:tbl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val="en-US" w:eastAsia="en-US"/>
        </w:rPr>
      </w:pP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 xml:space="preserve">Таблица </w:t>
      </w:r>
      <w:r w:rsidR="002F0D6B">
        <w:rPr>
          <w:rFonts w:ascii="Times New Roman" w:hAnsi="Times New Roman"/>
          <w:szCs w:val="24"/>
          <w:lang w:eastAsia="en-US"/>
        </w:rPr>
        <w:t xml:space="preserve">2.3.9 - </w:t>
      </w:r>
      <w:r w:rsidRPr="00E277D3">
        <w:rPr>
          <w:rFonts w:ascii="Times New Roman" w:hAnsi="Times New Roman"/>
          <w:szCs w:val="24"/>
          <w:lang w:eastAsia="en-US"/>
        </w:rPr>
        <w:t>Динамика объемов продаж по разным каналам сбыта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1185"/>
        <w:gridCol w:w="1140"/>
        <w:gridCol w:w="1183"/>
        <w:gridCol w:w="1140"/>
        <w:gridCol w:w="1183"/>
        <w:gridCol w:w="1138"/>
      </w:tblGrid>
      <w:tr w:rsidR="00E277D3" w:rsidRPr="00E277D3" w:rsidTr="002F0D6B">
        <w:tc>
          <w:tcPr>
            <w:tcW w:w="1271" w:type="pct"/>
            <w:vMerge w:val="restar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Наименование канала</w:t>
            </w:r>
          </w:p>
        </w:tc>
        <w:tc>
          <w:tcPr>
            <w:tcW w:w="3729" w:type="pct"/>
            <w:gridSpan w:val="6"/>
          </w:tcPr>
          <w:p w:rsidR="00E277D3" w:rsidRPr="00E277D3" w:rsidRDefault="00E277D3" w:rsidP="00B971AA">
            <w:pPr>
              <w:jc w:val="center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Объём сбыта</w:t>
            </w:r>
          </w:p>
        </w:tc>
      </w:tr>
      <w:tr w:rsidR="00E277D3" w:rsidRPr="00E277D3" w:rsidTr="002F0D6B">
        <w:tc>
          <w:tcPr>
            <w:tcW w:w="1271" w:type="pct"/>
            <w:vMerge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1244" w:type="pct"/>
            <w:gridSpan w:val="2"/>
          </w:tcPr>
          <w:p w:rsidR="00E277D3" w:rsidRPr="00E277D3" w:rsidRDefault="00E277D3" w:rsidP="00B971AA">
            <w:pPr>
              <w:jc w:val="center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1-й год</w:t>
            </w:r>
          </w:p>
        </w:tc>
        <w:tc>
          <w:tcPr>
            <w:tcW w:w="1243" w:type="pct"/>
            <w:gridSpan w:val="2"/>
          </w:tcPr>
          <w:p w:rsidR="00E277D3" w:rsidRPr="00E277D3" w:rsidRDefault="00E277D3" w:rsidP="00B971AA">
            <w:pPr>
              <w:jc w:val="center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2-й год</w:t>
            </w:r>
          </w:p>
        </w:tc>
        <w:tc>
          <w:tcPr>
            <w:tcW w:w="1243" w:type="pct"/>
            <w:gridSpan w:val="2"/>
          </w:tcPr>
          <w:p w:rsidR="00E277D3" w:rsidRPr="00E277D3" w:rsidRDefault="00E277D3" w:rsidP="00B971AA">
            <w:pPr>
              <w:jc w:val="center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3-й год</w:t>
            </w:r>
          </w:p>
        </w:tc>
      </w:tr>
      <w:tr w:rsidR="00E277D3" w:rsidRPr="00E277D3" w:rsidTr="002F0D6B">
        <w:tc>
          <w:tcPr>
            <w:tcW w:w="127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34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руб.</w:t>
            </w: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%</w:t>
            </w: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руб.</w:t>
            </w: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%</w:t>
            </w: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руб.</w:t>
            </w: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%</w:t>
            </w:r>
          </w:p>
        </w:tc>
      </w:tr>
      <w:tr w:rsidR="00E277D3" w:rsidRPr="00E277D3" w:rsidTr="002F0D6B">
        <w:tc>
          <w:tcPr>
            <w:tcW w:w="127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34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</w:tr>
      <w:tr w:rsidR="00E277D3" w:rsidRPr="00E277D3" w:rsidTr="002F0D6B">
        <w:tc>
          <w:tcPr>
            <w:tcW w:w="1271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34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633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</w:p>
        </w:tc>
        <w:tc>
          <w:tcPr>
            <w:tcW w:w="610" w:type="pct"/>
          </w:tcPr>
          <w:p w:rsidR="00E277D3" w:rsidRPr="00E277D3" w:rsidRDefault="00E277D3" w:rsidP="00B971AA">
            <w:pPr>
              <w:jc w:val="both"/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</w:pPr>
            <w:r w:rsidRPr="00E277D3">
              <w:rPr>
                <w:rFonts w:ascii="Times New Roman" w:hAnsi="Times New Roman"/>
                <w:iCs/>
                <w:sz w:val="22"/>
                <w:szCs w:val="24"/>
                <w:lang w:eastAsia="en-US"/>
              </w:rPr>
              <w:t>100</w:t>
            </w:r>
          </w:p>
        </w:tc>
      </w:tr>
    </w:tbl>
    <w:p w:rsidR="00A15FB9" w:rsidRDefault="00A15FB9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</w:p>
    <w:p w:rsidR="00E277D3" w:rsidRPr="00E277D3" w:rsidRDefault="00E277D3" w:rsidP="00B971AA">
      <w:pPr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Данные таблиц можно представить в виде графиков.</w:t>
      </w:r>
    </w:p>
    <w:p w:rsidR="00E277D3" w:rsidRPr="00E277D3" w:rsidRDefault="00E277D3" w:rsidP="00B971A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В этом же разделе необходимо отразить стратегию маркетинга предприятия: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стратегия сбыта (нацеленная на увеличение доли рынка, расширение существующего рынка, продвижение на новые рынки и иное);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расчет и обоснование цены с учетом действующего законодательства, в том числе предоставляемых налоговых льгот, дотаций и иных преференций, политики регулирования цен на государственном уровне, а также сегменте рынка;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для продукции, которую планируется реализовывать на внешних рынках, при обосновании цены учитываются льготы, ограничения (квоты) и требования, устанавливаемые страной-импортером;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обоснование стратегии ценообразования (сравнение с ценой конкурентов, а также свойств продукции - новизны, качества и иных);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тактика по реализации продукции на конкретном сегменте рынка (собственная торговая сеть, торговые представительства, посредники, дистрибьюторы, иные способы реализации продукции);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политика по сервисному обслуживанию (организацией на месте, ремонтными мастерскими, сервисными центрами и другими видами сервисного обслуживания) с указанием затрат на организацию обслуживания и доходов (убытков) от такого вида деятельности;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оценка изменения объемов реализации продукции в перспективе;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затраты на маркетинг и рекламу;</w:t>
      </w:r>
    </w:p>
    <w:p w:rsidR="00E277D3" w:rsidRPr="00E277D3" w:rsidRDefault="00E277D3" w:rsidP="00A15FB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en-US"/>
        </w:rPr>
      </w:pPr>
      <w:r w:rsidRPr="00E277D3">
        <w:rPr>
          <w:rFonts w:ascii="Times New Roman" w:hAnsi="Times New Roman"/>
          <w:szCs w:val="24"/>
          <w:lang w:eastAsia="en-US"/>
        </w:rPr>
        <w:t>план мероприятий по продвижению продукции на рынки, включая основные этапы его реализации.</w:t>
      </w:r>
    </w:p>
    <w:p w:rsidR="00E277D3" w:rsidRPr="000127BC" w:rsidRDefault="00E277D3" w:rsidP="00E33500">
      <w:pPr>
        <w:pStyle w:val="a3"/>
        <w:spacing w:line="21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BA3E85">
        <w:rPr>
          <w:u w:val="single"/>
        </w:rPr>
        <w:lastRenderedPageBreak/>
        <w:t xml:space="preserve">   </w:t>
      </w:r>
      <w:bookmarkStart w:id="28" w:name="_Toc85620845"/>
      <w:r w:rsidR="00186E78" w:rsidRPr="00BA3E85">
        <w:rPr>
          <w:u w:val="single"/>
        </w:rPr>
        <w:t>2.3.3 Анализ поставщиков ресурсов предприятия</w:t>
      </w:r>
      <w:bookmarkEnd w:id="28"/>
    </w:p>
    <w:p w:rsidR="00F94A11" w:rsidRDefault="00F94A11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</w:p>
    <w:p w:rsidR="005552CC" w:rsidRPr="005552CC" w:rsidRDefault="005552CC" w:rsidP="005552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В этом разделе излагается система обеспечения предприятия требуемым сырьем, материалами, комплектующими изделиями, запасными частями, теплоэнергетическими и другими ресурсами.</w:t>
      </w:r>
    </w:p>
    <w:p w:rsidR="005552CC" w:rsidRPr="005552CC" w:rsidRDefault="005552CC" w:rsidP="005552CC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Здесь приводятся: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 xml:space="preserve">перечень наиболее значимых для организации видов сырьевых ресурсов, а также их поставщиков (таблица </w:t>
      </w:r>
      <w:r>
        <w:rPr>
          <w:rFonts w:ascii="Times New Roman" w:hAnsi="Times New Roman"/>
          <w:szCs w:val="24"/>
        </w:rPr>
        <w:t>2.3.10</w:t>
      </w:r>
      <w:r w:rsidRPr="005552CC">
        <w:rPr>
          <w:rFonts w:ascii="Times New Roman" w:hAnsi="Times New Roman"/>
          <w:szCs w:val="24"/>
        </w:rPr>
        <w:t>);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периодичность приобретения основных видов сырья и материалов (по мере необходимости ежемесячно, сезонно, либо с иной периодичностью);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требования поставщиков по форме оплаты;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обоснование и расчет потребности в сырьевых ресурсах, их экономии по сравнению с действующей технологией;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обоснование схемы материально-технического обеспечения (виды транспорта, средства погрузки, разгрузки и складирования, оптимизация затрат на транспортировку ресурсов);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обоснование и расчет потребности в топливно-энергетических ресурсах, их экономии по сравнению с действующей технологией;</w:t>
      </w:r>
    </w:p>
    <w:p w:rsidR="005552CC" w:rsidRPr="005552CC" w:rsidRDefault="005552CC" w:rsidP="005552C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5552CC">
        <w:rPr>
          <w:rFonts w:ascii="Times New Roman" w:hAnsi="Times New Roman"/>
          <w:szCs w:val="24"/>
        </w:rPr>
        <w:t>риски ресурсного обеспечения.</w:t>
      </w:r>
    </w:p>
    <w:p w:rsidR="005552CC" w:rsidRPr="005552CC" w:rsidRDefault="005552CC" w:rsidP="005552CC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Cs w:val="24"/>
        </w:rPr>
      </w:pPr>
    </w:p>
    <w:p w:rsidR="005552CC" w:rsidRPr="005552CC" w:rsidRDefault="005552CC" w:rsidP="005552C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Таблица 2.3.10 </w:t>
      </w:r>
      <w:r w:rsidRPr="005552CC">
        <w:rPr>
          <w:rFonts w:ascii="Times New Roman" w:hAnsi="Times New Roman"/>
          <w:szCs w:val="24"/>
        </w:rPr>
        <w:t>– Анализ поставщиков ресурсов предприятия</w:t>
      </w: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1933"/>
        <w:gridCol w:w="2340"/>
        <w:gridCol w:w="1825"/>
        <w:gridCol w:w="1505"/>
      </w:tblGrid>
      <w:tr w:rsidR="005552CC" w:rsidRPr="005552CC" w:rsidTr="005B2A0D">
        <w:tc>
          <w:tcPr>
            <w:tcW w:w="86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>Ресурс</w:t>
            </w:r>
          </w:p>
        </w:tc>
        <w:tc>
          <w:tcPr>
            <w:tcW w:w="1051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>Поставщик (страна)</w:t>
            </w:r>
          </w:p>
        </w:tc>
        <w:tc>
          <w:tcPr>
            <w:tcW w:w="127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>Периодичность поставок</w:t>
            </w:r>
          </w:p>
        </w:tc>
        <w:tc>
          <w:tcPr>
            <w:tcW w:w="99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 xml:space="preserve">Форма </w:t>
            </w:r>
          </w:p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>оплаты</w:t>
            </w:r>
          </w:p>
        </w:tc>
        <w:tc>
          <w:tcPr>
            <w:tcW w:w="819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2"/>
                <w:szCs w:val="24"/>
              </w:rPr>
            </w:pPr>
            <w:r w:rsidRPr="005552CC">
              <w:rPr>
                <w:rFonts w:ascii="Times New Roman" w:hAnsi="Times New Roman"/>
                <w:sz w:val="22"/>
                <w:szCs w:val="24"/>
              </w:rPr>
              <w:t>Доставка</w:t>
            </w:r>
          </w:p>
        </w:tc>
      </w:tr>
      <w:tr w:rsidR="005552CC" w:rsidRPr="005552CC" w:rsidTr="005B2A0D">
        <w:tc>
          <w:tcPr>
            <w:tcW w:w="86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  <w:r w:rsidRPr="005552CC">
              <w:rPr>
                <w:rFonts w:ascii="Times New Roman" w:hAnsi="Times New Roman"/>
                <w:i/>
                <w:sz w:val="22"/>
                <w:szCs w:val="24"/>
              </w:rPr>
              <w:t>1</w:t>
            </w:r>
          </w:p>
        </w:tc>
        <w:tc>
          <w:tcPr>
            <w:tcW w:w="1051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  <w:r w:rsidRPr="005552CC">
              <w:rPr>
                <w:rFonts w:ascii="Times New Roman" w:hAnsi="Times New Roman"/>
                <w:i/>
                <w:sz w:val="22"/>
                <w:szCs w:val="24"/>
              </w:rPr>
              <w:t>2</w:t>
            </w:r>
          </w:p>
        </w:tc>
        <w:tc>
          <w:tcPr>
            <w:tcW w:w="127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  <w:r w:rsidRPr="005552CC">
              <w:rPr>
                <w:rFonts w:ascii="Times New Roman" w:hAnsi="Times New Roman"/>
                <w:i/>
                <w:sz w:val="22"/>
                <w:szCs w:val="24"/>
              </w:rPr>
              <w:t>3</w:t>
            </w:r>
          </w:p>
        </w:tc>
        <w:tc>
          <w:tcPr>
            <w:tcW w:w="99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  <w:r w:rsidRPr="005552CC">
              <w:rPr>
                <w:rFonts w:ascii="Times New Roman" w:hAnsi="Times New Roman"/>
                <w:i/>
                <w:sz w:val="22"/>
                <w:szCs w:val="24"/>
              </w:rPr>
              <w:t>4</w:t>
            </w:r>
          </w:p>
        </w:tc>
        <w:tc>
          <w:tcPr>
            <w:tcW w:w="819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  <w:r w:rsidRPr="005552CC">
              <w:rPr>
                <w:rFonts w:ascii="Times New Roman" w:hAnsi="Times New Roman"/>
                <w:i/>
                <w:sz w:val="22"/>
                <w:szCs w:val="24"/>
              </w:rPr>
              <w:t>5</w:t>
            </w:r>
          </w:p>
        </w:tc>
      </w:tr>
      <w:tr w:rsidR="005552CC" w:rsidRPr="005552CC" w:rsidTr="005B2A0D">
        <w:tc>
          <w:tcPr>
            <w:tcW w:w="86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051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27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99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819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</w:tr>
      <w:tr w:rsidR="005552CC" w:rsidRPr="005552CC" w:rsidTr="005B2A0D">
        <w:tc>
          <w:tcPr>
            <w:tcW w:w="86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051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27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99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819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</w:tr>
      <w:tr w:rsidR="005552CC" w:rsidRPr="005552CC" w:rsidTr="005B2A0D">
        <w:tc>
          <w:tcPr>
            <w:tcW w:w="86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051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127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993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  <w:tc>
          <w:tcPr>
            <w:tcW w:w="819" w:type="pct"/>
          </w:tcPr>
          <w:p w:rsidR="005552CC" w:rsidRPr="005552CC" w:rsidRDefault="005552CC" w:rsidP="005552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i/>
                <w:sz w:val="22"/>
                <w:szCs w:val="24"/>
              </w:rPr>
            </w:pPr>
          </w:p>
        </w:tc>
      </w:tr>
    </w:tbl>
    <w:p w:rsidR="005552CC" w:rsidRPr="005552CC" w:rsidRDefault="005552CC" w:rsidP="005552CC">
      <w:pPr>
        <w:ind w:firstLine="360"/>
        <w:jc w:val="both"/>
        <w:rPr>
          <w:rFonts w:ascii="Times New Roman" w:hAnsi="Times New Roman"/>
          <w:szCs w:val="24"/>
        </w:rPr>
      </w:pPr>
    </w:p>
    <w:p w:rsidR="00F94A11" w:rsidRPr="00C201DD" w:rsidRDefault="00F94A11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C201DD">
        <w:t xml:space="preserve">   </w:t>
      </w:r>
      <w:bookmarkStart w:id="29" w:name="_Toc85620846"/>
      <w:r w:rsidR="00186E78" w:rsidRPr="00BA3E85">
        <w:rPr>
          <w:u w:val="single"/>
        </w:rPr>
        <w:t xml:space="preserve">2.3.4 </w:t>
      </w:r>
      <w:r w:rsidR="00186E78" w:rsidRPr="00BA3E85">
        <w:rPr>
          <w:u w:val="single"/>
          <w:lang w:val="en-US"/>
        </w:rPr>
        <w:t>SWOT</w:t>
      </w:r>
      <w:r w:rsidR="005B2A0D" w:rsidRPr="00BA3E85">
        <w:rPr>
          <w:u w:val="single"/>
        </w:rPr>
        <w:t>-</w:t>
      </w:r>
      <w:r w:rsidR="00186E78" w:rsidRPr="00BA3E85">
        <w:rPr>
          <w:u w:val="single"/>
        </w:rPr>
        <w:t>анализ деятельности предприятия</w:t>
      </w:r>
      <w:bookmarkEnd w:id="29"/>
    </w:p>
    <w:p w:rsidR="005B2A0D" w:rsidRPr="005B2A0D" w:rsidRDefault="005B2A0D" w:rsidP="00E33500">
      <w:pPr>
        <w:pStyle w:val="a3"/>
        <w:spacing w:line="21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2A0D" w:rsidRDefault="005B2A0D" w:rsidP="007F1222">
      <w:pPr>
        <w:pStyle w:val="a3"/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2A0D">
        <w:rPr>
          <w:rFonts w:ascii="Times New Roman" w:hAnsi="Times New Roman"/>
          <w:color w:val="000000" w:themeColor="text1"/>
          <w:sz w:val="24"/>
          <w:szCs w:val="24"/>
          <w:lang w:val="en-US"/>
        </w:rPr>
        <w:t>SWOT</w:t>
      </w:r>
      <w:r w:rsidRPr="005B2A0D">
        <w:rPr>
          <w:rFonts w:ascii="Times New Roman" w:hAnsi="Times New Roman"/>
          <w:color w:val="000000" w:themeColor="text1"/>
          <w:sz w:val="24"/>
          <w:szCs w:val="24"/>
        </w:rPr>
        <w:t>-анализ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1222">
        <w:rPr>
          <w:rFonts w:ascii="Times New Roman" w:hAnsi="Times New Roman"/>
          <w:color w:val="000000" w:themeColor="text1"/>
          <w:sz w:val="24"/>
          <w:szCs w:val="24"/>
        </w:rPr>
        <w:t>проводится с целью изучения среды бизнеса, правовых условий, сильных и слабых сторон своего предприятия и предприятий-конкурентов, а также комплексного взаимовлияния рассматриваемых факторов.</w:t>
      </w:r>
    </w:p>
    <w:p w:rsidR="00582643" w:rsidRDefault="007F1222" w:rsidP="007F1222">
      <w:pPr>
        <w:pStyle w:val="a3"/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Методология построения матрицы первичного стратегического анализа заключается в разделении окружения на две части – внешнюю среду и внутреннюю (саму организацию), а затем явления в каждой из этих частей делятся на благоприятные и неблагоприятные. В целом, проведение данного вида анализ сводится к заполнению матрицы.</w:t>
      </w:r>
    </w:p>
    <w:p w:rsidR="007F1222" w:rsidRDefault="007F1222" w:rsidP="007F1222">
      <w:pPr>
        <w:pStyle w:val="a3"/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A1145" w:rsidRPr="004A1145" w:rsidRDefault="004A1145" w:rsidP="004A114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4A1145">
        <w:rPr>
          <w:rFonts w:ascii="Times New Roman" w:hAnsi="Times New Roman"/>
          <w:szCs w:val="24"/>
        </w:rPr>
        <w:t xml:space="preserve">Таблица 2.3.4 – Матрица </w:t>
      </w:r>
      <w:r w:rsidRPr="004A1145">
        <w:rPr>
          <w:rFonts w:ascii="Times New Roman" w:hAnsi="Times New Roman"/>
          <w:color w:val="000000" w:themeColor="text1"/>
          <w:szCs w:val="24"/>
          <w:lang w:val="en-US"/>
        </w:rPr>
        <w:t>SWOT</w:t>
      </w:r>
      <w:r w:rsidRPr="004A1145">
        <w:rPr>
          <w:rFonts w:ascii="Times New Roman" w:hAnsi="Times New Roman"/>
          <w:szCs w:val="24"/>
        </w:rPr>
        <w:t>-анализа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3100"/>
      </w:tblGrid>
      <w:tr w:rsidR="004A1145" w:rsidRPr="004A1145" w:rsidTr="00931208">
        <w:tc>
          <w:tcPr>
            <w:tcW w:w="34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4A1145">
              <w:rPr>
                <w:rFonts w:ascii="Times New Roman" w:hAnsi="Times New Roman"/>
                <w:szCs w:val="24"/>
              </w:rPr>
              <w:t>Сильные стороны</w:t>
            </w:r>
          </w:p>
        </w:tc>
        <w:tc>
          <w:tcPr>
            <w:tcW w:w="31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4A1145">
              <w:rPr>
                <w:rFonts w:ascii="Times New Roman" w:hAnsi="Times New Roman"/>
                <w:szCs w:val="24"/>
              </w:rPr>
              <w:t>Возможности развития</w:t>
            </w:r>
          </w:p>
        </w:tc>
      </w:tr>
      <w:tr w:rsidR="004A1145" w:rsidRPr="004A1145" w:rsidTr="00931208">
        <w:tc>
          <w:tcPr>
            <w:tcW w:w="34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4A1145" w:rsidRPr="004A1145" w:rsidTr="00931208">
        <w:tc>
          <w:tcPr>
            <w:tcW w:w="34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4A1145">
              <w:rPr>
                <w:rFonts w:ascii="Times New Roman" w:hAnsi="Times New Roman"/>
                <w:szCs w:val="24"/>
              </w:rPr>
              <w:t>Отрицательные стороны</w:t>
            </w:r>
          </w:p>
        </w:tc>
        <w:tc>
          <w:tcPr>
            <w:tcW w:w="31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4A1145">
              <w:rPr>
                <w:rFonts w:ascii="Times New Roman" w:hAnsi="Times New Roman"/>
                <w:szCs w:val="24"/>
              </w:rPr>
              <w:t>Трудности и угрозы</w:t>
            </w:r>
          </w:p>
        </w:tc>
      </w:tr>
      <w:tr w:rsidR="004A1145" w:rsidRPr="004A1145" w:rsidTr="00931208">
        <w:tc>
          <w:tcPr>
            <w:tcW w:w="34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0" w:type="dxa"/>
          </w:tcPr>
          <w:p w:rsidR="004A1145" w:rsidRPr="004A1145" w:rsidRDefault="004A1145" w:rsidP="004A114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</w:tbl>
    <w:p w:rsidR="004A1145" w:rsidRPr="004A1145" w:rsidRDefault="004A1145" w:rsidP="004A1145">
      <w:p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2"/>
        </w:rPr>
      </w:pPr>
    </w:p>
    <w:p w:rsidR="004A1145" w:rsidRPr="004A1145" w:rsidRDefault="004A1145" w:rsidP="004A1145">
      <w:pPr>
        <w:autoSpaceDE w:val="0"/>
        <w:autoSpaceDN w:val="0"/>
        <w:adjustRightInd w:val="0"/>
        <w:ind w:firstLine="300"/>
        <w:jc w:val="both"/>
        <w:rPr>
          <w:rFonts w:ascii="Times New Roman" w:hAnsi="Times New Roman"/>
          <w:szCs w:val="22"/>
        </w:rPr>
      </w:pPr>
      <w:r w:rsidRPr="004A1145">
        <w:rPr>
          <w:rFonts w:ascii="Times New Roman" w:hAnsi="Times New Roman"/>
          <w:szCs w:val="22"/>
        </w:rPr>
        <w:t>Делается вывод о конкурентной среде и возможности появления на рынке новых предприятий (организаций).</w:t>
      </w:r>
    </w:p>
    <w:p w:rsidR="004A1145" w:rsidRPr="005B2A0D" w:rsidRDefault="004A1145" w:rsidP="007F1222">
      <w:pPr>
        <w:pStyle w:val="a3"/>
        <w:spacing w:line="216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86E78" w:rsidRPr="00BA3E85" w:rsidRDefault="00E33500" w:rsidP="00BA3E85">
      <w:pPr>
        <w:pStyle w:val="1"/>
        <w:spacing w:before="0"/>
        <w:rPr>
          <w:u w:val="single"/>
        </w:rPr>
      </w:pPr>
      <w:r w:rsidRPr="002E49CE">
        <w:t xml:space="preserve">   </w:t>
      </w:r>
      <w:bookmarkStart w:id="30" w:name="_Toc85620847"/>
      <w:r w:rsidR="00186E78" w:rsidRPr="00BA3E85">
        <w:rPr>
          <w:u w:val="single"/>
        </w:rPr>
        <w:t>2.3.5 Выводы</w:t>
      </w:r>
      <w:r w:rsidRPr="00BA3E85">
        <w:rPr>
          <w:u w:val="single"/>
        </w:rPr>
        <w:t xml:space="preserve"> (основные выводы по </w:t>
      </w:r>
      <w:proofErr w:type="spellStart"/>
      <w:r w:rsidRPr="00BA3E85">
        <w:rPr>
          <w:u w:val="single"/>
        </w:rPr>
        <w:t>п.п</w:t>
      </w:r>
      <w:proofErr w:type="spellEnd"/>
      <w:r w:rsidRPr="00BA3E85">
        <w:rPr>
          <w:u w:val="single"/>
        </w:rPr>
        <w:t>. 2.3)</w:t>
      </w:r>
      <w:bookmarkEnd w:id="30"/>
    </w:p>
    <w:p w:rsidR="007361CB" w:rsidRDefault="00E33500" w:rsidP="001B0F1A">
      <w:pPr>
        <w:pStyle w:val="1"/>
        <w:spacing w:before="0"/>
        <w:jc w:val="both"/>
      </w:pPr>
      <w:r>
        <w:t xml:space="preserve">   </w:t>
      </w:r>
    </w:p>
    <w:p w:rsidR="00600077" w:rsidRDefault="005F20A3" w:rsidP="0046302D">
      <w:pPr>
        <w:pStyle w:val="1"/>
        <w:spacing w:before="0"/>
        <w:jc w:val="both"/>
        <w:rPr>
          <w:color w:val="FF0000"/>
        </w:rPr>
      </w:pPr>
      <w:r>
        <w:t xml:space="preserve">   </w:t>
      </w:r>
      <w:bookmarkStart w:id="31" w:name="_Toc85620848"/>
      <w:r w:rsidR="00600077" w:rsidRPr="001B0F1A">
        <w:rPr>
          <w:color w:val="FF0000"/>
        </w:rPr>
        <w:t>2.4. ВЫПОЛНЯЕТСЯ СОГЛАСНО ТЕМЕ ДИПЛОМНОЙ РАБОТЫ И РЕКОМЕНДАЦИЯМ РУКОВОДИТЕЛЯ</w:t>
      </w:r>
      <w:bookmarkEnd w:id="31"/>
    </w:p>
    <w:p w:rsidR="00931208" w:rsidRPr="0046302D" w:rsidRDefault="00931208" w:rsidP="0046302D">
      <w:pPr>
        <w:pStyle w:val="1"/>
        <w:spacing w:before="0"/>
        <w:rPr>
          <w:color w:val="FF0000"/>
        </w:rPr>
      </w:pPr>
      <w:bookmarkStart w:id="32" w:name="_Toc85620849"/>
      <w:r w:rsidRPr="0046302D">
        <w:rPr>
          <w:color w:val="FF0000"/>
        </w:rPr>
        <w:t>3. ОРГАНИЗАЦИОННО-ЭКОНОМИЧЕСКИЙ РАЗДЕЛ. (ЭКОНОМИЧЕСКОЕ ОБОСНОВАНИЕ ПРЕДЛАГАЕМЫХ МЕРОПРИЯТИЙ)</w:t>
      </w:r>
      <w:bookmarkEnd w:id="32"/>
    </w:p>
    <w:p w:rsidR="00931208" w:rsidRPr="00931208" w:rsidRDefault="00931208" w:rsidP="00931208"/>
    <w:sectPr w:rsidR="00931208" w:rsidRPr="00931208" w:rsidSect="00E06B41">
      <w:footerReference w:type="default" r:id="rId26"/>
      <w:pgSz w:w="11906" w:h="16838" w:code="9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C94" w:rsidRDefault="00632C94" w:rsidP="00AA6E4A">
      <w:r>
        <w:separator/>
      </w:r>
    </w:p>
  </w:endnote>
  <w:endnote w:type="continuationSeparator" w:id="0">
    <w:p w:rsidR="00632C94" w:rsidRDefault="00632C94" w:rsidP="00AA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957045"/>
      <w:docPartObj>
        <w:docPartGallery w:val="Page Numbers (Bottom of Page)"/>
        <w:docPartUnique/>
      </w:docPartObj>
    </w:sdtPr>
    <w:sdtContent>
      <w:p w:rsidR="00931208" w:rsidRDefault="009312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E40">
          <w:rPr>
            <w:noProof/>
          </w:rPr>
          <w:t>18</w:t>
        </w:r>
        <w:r>
          <w:fldChar w:fldCharType="end"/>
        </w:r>
      </w:p>
    </w:sdtContent>
  </w:sdt>
  <w:p w:rsidR="00931208" w:rsidRDefault="009312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C94" w:rsidRDefault="00632C94" w:rsidP="00AA6E4A">
      <w:r>
        <w:separator/>
      </w:r>
    </w:p>
  </w:footnote>
  <w:footnote w:type="continuationSeparator" w:id="0">
    <w:p w:rsidR="00632C94" w:rsidRDefault="00632C94" w:rsidP="00AA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15D9"/>
    <w:multiLevelType w:val="hybridMultilevel"/>
    <w:tmpl w:val="93F80E4A"/>
    <w:lvl w:ilvl="0" w:tplc="370AE3A0">
      <w:start w:val="1"/>
      <w:numFmt w:val="bullet"/>
      <w:lvlText w:val=""/>
      <w:lvlJc w:val="left"/>
      <w:pPr>
        <w:tabs>
          <w:tab w:val="num" w:pos="508"/>
        </w:tabs>
        <w:ind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</w:abstractNum>
  <w:abstractNum w:abstractNumId="1" w15:restartNumberingAfterBreak="0">
    <w:nsid w:val="0FCD5CF2"/>
    <w:multiLevelType w:val="hybridMultilevel"/>
    <w:tmpl w:val="D03C1760"/>
    <w:lvl w:ilvl="0" w:tplc="947E0DBE">
      <w:start w:val="1"/>
      <w:numFmt w:val="bullet"/>
      <w:lvlText w:val="-"/>
      <w:lvlJc w:val="left"/>
      <w:pPr>
        <w:tabs>
          <w:tab w:val="num" w:pos="964"/>
        </w:tabs>
        <w:ind w:left="284" w:firstLine="284"/>
      </w:pPr>
      <w:rPr>
        <w:rFonts w:ascii="Vrinda" w:hAnsi="Vrinda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FC4D33"/>
    <w:multiLevelType w:val="hybridMultilevel"/>
    <w:tmpl w:val="BEF40C40"/>
    <w:lvl w:ilvl="0" w:tplc="A64C63B8">
      <w:start w:val="1"/>
      <w:numFmt w:val="decimal"/>
      <w:lvlText w:val="%1."/>
      <w:lvlJc w:val="left"/>
      <w:pPr>
        <w:tabs>
          <w:tab w:val="num" w:pos="0"/>
        </w:tabs>
        <w:ind w:left="288" w:hanging="288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E82A71"/>
    <w:multiLevelType w:val="hybridMultilevel"/>
    <w:tmpl w:val="6442BE32"/>
    <w:lvl w:ilvl="0" w:tplc="86107B74">
      <w:start w:val="1"/>
      <w:numFmt w:val="bullet"/>
      <w:lvlText w:val="-"/>
      <w:lvlJc w:val="left"/>
      <w:pPr>
        <w:tabs>
          <w:tab w:val="num" w:pos="906"/>
        </w:tabs>
        <w:ind w:left="396" w:firstLine="284"/>
      </w:pPr>
      <w:rPr>
        <w:rFonts w:ascii="Vrinda" w:hAnsi="Vrinda" w:hint="default"/>
        <w:b/>
        <w:i w:val="0"/>
        <w:color w:val="000000"/>
        <w:sz w:val="24"/>
      </w:rPr>
    </w:lvl>
    <w:lvl w:ilvl="1" w:tplc="947E0DBE">
      <w:start w:val="1"/>
      <w:numFmt w:val="bullet"/>
      <w:lvlText w:val="-"/>
      <w:lvlJc w:val="left"/>
      <w:pPr>
        <w:tabs>
          <w:tab w:val="num" w:pos="1476"/>
        </w:tabs>
        <w:ind w:left="796" w:firstLine="284"/>
      </w:pPr>
      <w:rPr>
        <w:rFonts w:ascii="Vrinda" w:hAnsi="Vrinda" w:hint="default"/>
        <w:b/>
        <w:i w:val="0"/>
        <w:color w:val="00000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B0753"/>
    <w:multiLevelType w:val="hybridMultilevel"/>
    <w:tmpl w:val="832A58EE"/>
    <w:lvl w:ilvl="0" w:tplc="513E482A">
      <w:start w:val="1"/>
      <w:numFmt w:val="bullet"/>
      <w:lvlText w:val="-"/>
      <w:lvlJc w:val="left"/>
      <w:pPr>
        <w:tabs>
          <w:tab w:val="num" w:pos="964"/>
        </w:tabs>
        <w:ind w:left="284" w:firstLine="284"/>
      </w:pPr>
      <w:rPr>
        <w:rFonts w:ascii="Vrinda" w:hAnsi="Vrinda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B232B8"/>
    <w:multiLevelType w:val="hybridMultilevel"/>
    <w:tmpl w:val="CFA2084A"/>
    <w:lvl w:ilvl="0" w:tplc="82BAB27E">
      <w:start w:val="1"/>
      <w:numFmt w:val="bullet"/>
      <w:lvlText w:val="—"/>
      <w:lvlJc w:val="left"/>
      <w:pPr>
        <w:tabs>
          <w:tab w:val="num" w:pos="964"/>
        </w:tabs>
        <w:ind w:left="284" w:firstLine="284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746CE7"/>
    <w:multiLevelType w:val="hybridMultilevel"/>
    <w:tmpl w:val="DA9AC858"/>
    <w:lvl w:ilvl="0" w:tplc="79D2C846">
      <w:start w:val="1"/>
      <w:numFmt w:val="bullet"/>
      <w:lvlText w:val="-"/>
      <w:lvlJc w:val="left"/>
      <w:pPr>
        <w:tabs>
          <w:tab w:val="num" w:pos="964"/>
        </w:tabs>
        <w:ind w:left="284" w:firstLine="284"/>
      </w:pPr>
      <w:rPr>
        <w:rFonts w:ascii="Vrinda" w:hAnsi="Vrinda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8A7856"/>
    <w:multiLevelType w:val="hybridMultilevel"/>
    <w:tmpl w:val="3B74249C"/>
    <w:lvl w:ilvl="0" w:tplc="2B549C2C">
      <w:start w:val="1"/>
      <w:numFmt w:val="russianLower"/>
      <w:lvlText w:val="%1)"/>
      <w:lvlJc w:val="left"/>
      <w:pPr>
        <w:tabs>
          <w:tab w:val="num" w:pos="680"/>
        </w:tabs>
        <w:ind w:left="0" w:firstLine="284"/>
      </w:pPr>
      <w:rPr>
        <w:rFonts w:cs="Times New Roman" w:hint="default"/>
        <w:b w:val="0"/>
        <w:i w:val="0"/>
        <w:sz w:val="24"/>
        <w:szCs w:val="24"/>
      </w:rPr>
    </w:lvl>
    <w:lvl w:ilvl="1" w:tplc="947E0DBE">
      <w:start w:val="1"/>
      <w:numFmt w:val="bullet"/>
      <w:lvlText w:val="-"/>
      <w:lvlJc w:val="left"/>
      <w:pPr>
        <w:tabs>
          <w:tab w:val="num" w:pos="1492"/>
        </w:tabs>
        <w:ind w:left="812" w:firstLine="284"/>
      </w:pPr>
      <w:rPr>
        <w:rFonts w:ascii="Vrinda" w:hAnsi="Vrinda" w:hint="default"/>
        <w:b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8" w15:restartNumberingAfterBreak="0">
    <w:nsid w:val="4DED4970"/>
    <w:multiLevelType w:val="multilevel"/>
    <w:tmpl w:val="B896C93E"/>
    <w:lvl w:ilvl="0">
      <w:start w:val="1"/>
      <w:numFmt w:val="decimal"/>
      <w:lvlText w:val="Таблица 4.%1 – "/>
      <w:lvlJc w:val="left"/>
      <w:pPr>
        <w:tabs>
          <w:tab w:val="num" w:pos="1588"/>
        </w:tabs>
        <w:ind w:left="1588" w:hanging="1588"/>
      </w:pPr>
      <w:rPr>
        <w:rFonts w:hint="default"/>
        <w:sz w:val="22"/>
        <w:szCs w:val="22"/>
      </w:rPr>
    </w:lvl>
    <w:lvl w:ilvl="1">
      <w:start w:val="1"/>
      <w:numFmt w:val="decimal"/>
      <w:lvlText w:val="Таблица 4.%2 - "/>
      <w:lvlJc w:val="left"/>
      <w:pPr>
        <w:tabs>
          <w:tab w:val="num" w:pos="357"/>
        </w:tabs>
        <w:ind w:left="1361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F2C106B"/>
    <w:multiLevelType w:val="hybridMultilevel"/>
    <w:tmpl w:val="241CBC2A"/>
    <w:lvl w:ilvl="0" w:tplc="82BAB27E">
      <w:start w:val="1"/>
      <w:numFmt w:val="bullet"/>
      <w:lvlText w:val="—"/>
      <w:lvlJc w:val="left"/>
      <w:pPr>
        <w:tabs>
          <w:tab w:val="num" w:pos="508"/>
        </w:tabs>
        <w:ind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</w:abstractNum>
  <w:abstractNum w:abstractNumId="10" w15:restartNumberingAfterBreak="0">
    <w:nsid w:val="5364621C"/>
    <w:multiLevelType w:val="hybridMultilevel"/>
    <w:tmpl w:val="333607E2"/>
    <w:lvl w:ilvl="0" w:tplc="82BAB27E">
      <w:start w:val="1"/>
      <w:numFmt w:val="bullet"/>
      <w:lvlText w:val="—"/>
      <w:lvlJc w:val="left"/>
      <w:pPr>
        <w:tabs>
          <w:tab w:val="num" w:pos="508"/>
        </w:tabs>
        <w:ind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</w:abstractNum>
  <w:abstractNum w:abstractNumId="11" w15:restartNumberingAfterBreak="0">
    <w:nsid w:val="5644484A"/>
    <w:multiLevelType w:val="hybridMultilevel"/>
    <w:tmpl w:val="7BA84630"/>
    <w:lvl w:ilvl="0" w:tplc="513E482A">
      <w:start w:val="1"/>
      <w:numFmt w:val="bullet"/>
      <w:lvlText w:val="-"/>
      <w:lvlJc w:val="left"/>
      <w:pPr>
        <w:tabs>
          <w:tab w:val="num" w:pos="964"/>
        </w:tabs>
        <w:ind w:left="284" w:firstLine="284"/>
      </w:pPr>
      <w:rPr>
        <w:rFonts w:ascii="Vrinda" w:hAnsi="Vrinda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3161CF"/>
    <w:multiLevelType w:val="hybridMultilevel"/>
    <w:tmpl w:val="3EAE1AAE"/>
    <w:lvl w:ilvl="0" w:tplc="82BAB27E">
      <w:start w:val="1"/>
      <w:numFmt w:val="bullet"/>
      <w:lvlText w:val="—"/>
      <w:lvlJc w:val="left"/>
      <w:pPr>
        <w:tabs>
          <w:tab w:val="num" w:pos="508"/>
        </w:tabs>
        <w:ind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</w:abstractNum>
  <w:abstractNum w:abstractNumId="13" w15:restartNumberingAfterBreak="0">
    <w:nsid w:val="5DEA34C6"/>
    <w:multiLevelType w:val="hybridMultilevel"/>
    <w:tmpl w:val="A3080CE8"/>
    <w:lvl w:ilvl="0" w:tplc="FFFFFFFF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D0BEB"/>
    <w:multiLevelType w:val="hybridMultilevel"/>
    <w:tmpl w:val="B78878A8"/>
    <w:lvl w:ilvl="0" w:tplc="79D2C846">
      <w:start w:val="1"/>
      <w:numFmt w:val="bullet"/>
      <w:lvlText w:val="-"/>
      <w:lvlJc w:val="left"/>
      <w:pPr>
        <w:tabs>
          <w:tab w:val="num" w:pos="964"/>
        </w:tabs>
        <w:ind w:left="284" w:firstLine="284"/>
      </w:pPr>
      <w:rPr>
        <w:rFonts w:ascii="Vrinda" w:hAnsi="Vrinda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B455F4"/>
    <w:multiLevelType w:val="hybridMultilevel"/>
    <w:tmpl w:val="AD180E76"/>
    <w:lvl w:ilvl="0" w:tplc="1BDC27EA">
      <w:start w:val="1"/>
      <w:numFmt w:val="decimal"/>
      <w:lvlText w:val="%1."/>
      <w:lvlJc w:val="left"/>
      <w:pPr>
        <w:tabs>
          <w:tab w:val="num" w:pos="680"/>
        </w:tabs>
        <w:ind w:left="0" w:firstLine="284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2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  <w:num w:numId="13">
    <w:abstractNumId w:val="12"/>
  </w:num>
  <w:num w:numId="14">
    <w:abstractNumId w:val="7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A"/>
    <w:rsid w:val="000127BC"/>
    <w:rsid w:val="000D5F6F"/>
    <w:rsid w:val="001023CF"/>
    <w:rsid w:val="00111BFB"/>
    <w:rsid w:val="001728A4"/>
    <w:rsid w:val="001808B6"/>
    <w:rsid w:val="00186E78"/>
    <w:rsid w:val="001B0F1A"/>
    <w:rsid w:val="0022242A"/>
    <w:rsid w:val="00227AA6"/>
    <w:rsid w:val="00246B27"/>
    <w:rsid w:val="00261A6E"/>
    <w:rsid w:val="002633F7"/>
    <w:rsid w:val="00286CB5"/>
    <w:rsid w:val="002E49CE"/>
    <w:rsid w:val="002F0D6B"/>
    <w:rsid w:val="00305996"/>
    <w:rsid w:val="0034107B"/>
    <w:rsid w:val="00342F29"/>
    <w:rsid w:val="003E5EC8"/>
    <w:rsid w:val="0046302D"/>
    <w:rsid w:val="00480A95"/>
    <w:rsid w:val="00483E27"/>
    <w:rsid w:val="004A1145"/>
    <w:rsid w:val="004B0A4D"/>
    <w:rsid w:val="004B6568"/>
    <w:rsid w:val="004C5C98"/>
    <w:rsid w:val="00527EB4"/>
    <w:rsid w:val="005552CC"/>
    <w:rsid w:val="0056087C"/>
    <w:rsid w:val="00576F48"/>
    <w:rsid w:val="00582643"/>
    <w:rsid w:val="005A19AF"/>
    <w:rsid w:val="005A4A21"/>
    <w:rsid w:val="005B2A0D"/>
    <w:rsid w:val="005B4A51"/>
    <w:rsid w:val="005F20A3"/>
    <w:rsid w:val="00600077"/>
    <w:rsid w:val="00632C94"/>
    <w:rsid w:val="006445D6"/>
    <w:rsid w:val="00647BD8"/>
    <w:rsid w:val="006D1017"/>
    <w:rsid w:val="007361CB"/>
    <w:rsid w:val="007F1222"/>
    <w:rsid w:val="00802DFC"/>
    <w:rsid w:val="00821062"/>
    <w:rsid w:val="008B195C"/>
    <w:rsid w:val="00931208"/>
    <w:rsid w:val="00942E40"/>
    <w:rsid w:val="009719F4"/>
    <w:rsid w:val="00991C02"/>
    <w:rsid w:val="00995693"/>
    <w:rsid w:val="00997C03"/>
    <w:rsid w:val="009B36FE"/>
    <w:rsid w:val="00A02776"/>
    <w:rsid w:val="00A104ED"/>
    <w:rsid w:val="00A15FB9"/>
    <w:rsid w:val="00A22BEA"/>
    <w:rsid w:val="00A31E4D"/>
    <w:rsid w:val="00A80F16"/>
    <w:rsid w:val="00AA6E4A"/>
    <w:rsid w:val="00AA7F6F"/>
    <w:rsid w:val="00B13EB6"/>
    <w:rsid w:val="00B833A0"/>
    <w:rsid w:val="00B9182D"/>
    <w:rsid w:val="00B971AA"/>
    <w:rsid w:val="00BA3E85"/>
    <w:rsid w:val="00BB089D"/>
    <w:rsid w:val="00BD3F90"/>
    <w:rsid w:val="00BF1292"/>
    <w:rsid w:val="00C201DD"/>
    <w:rsid w:val="00C56E81"/>
    <w:rsid w:val="00C605EB"/>
    <w:rsid w:val="00C66F1F"/>
    <w:rsid w:val="00CE3C51"/>
    <w:rsid w:val="00D21371"/>
    <w:rsid w:val="00D30FC2"/>
    <w:rsid w:val="00D52E40"/>
    <w:rsid w:val="00D63520"/>
    <w:rsid w:val="00D70FCA"/>
    <w:rsid w:val="00DD4A32"/>
    <w:rsid w:val="00DE7F87"/>
    <w:rsid w:val="00E06B41"/>
    <w:rsid w:val="00E249A8"/>
    <w:rsid w:val="00E277D3"/>
    <w:rsid w:val="00E33500"/>
    <w:rsid w:val="00EA3A7F"/>
    <w:rsid w:val="00ED2C67"/>
    <w:rsid w:val="00F10674"/>
    <w:rsid w:val="00F615FF"/>
    <w:rsid w:val="00F868DF"/>
    <w:rsid w:val="00F94A11"/>
    <w:rsid w:val="00FA678E"/>
    <w:rsid w:val="00FE51CC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E176"/>
  <w15:chartTrackingRefBased/>
  <w15:docId w15:val="{41D967AA-6607-476E-9404-FD6B1180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7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E85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7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F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86E78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186E7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A6E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6E4A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A6E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6E4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66F1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77D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3E85"/>
    <w:rPr>
      <w:rFonts w:ascii="Times New Roman" w:eastAsiaTheme="majorEastAsia" w:hAnsi="Times New Roman" w:cstheme="majorBidi"/>
      <w:b/>
      <w:color w:val="000000" w:themeColor="text1"/>
      <w:sz w:val="24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BA3E85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A3E8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A3E85"/>
    <w:pPr>
      <w:spacing w:after="100"/>
      <w:ind w:left="240"/>
    </w:pPr>
  </w:style>
  <w:style w:type="character" w:styleId="aa">
    <w:name w:val="Hyperlink"/>
    <w:basedOn w:val="a0"/>
    <w:uiPriority w:val="99"/>
    <w:unhideWhenUsed/>
    <w:rsid w:val="00BA3E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6D8F83A89E38442AB5291C1699104AE" ma:contentTypeVersion="2" ma:contentTypeDescription="Создание документа." ma:contentTypeScope="" ma:versionID="d1d33b9a1ef7a5a082399b5f64b3a78b">
  <xsd:schema xmlns:xsd="http://www.w3.org/2001/XMLSchema" xmlns:xs="http://www.w3.org/2001/XMLSchema" xmlns:p="http://schemas.microsoft.com/office/2006/metadata/properties" xmlns:ns2="b3095177-f2ea-4e5f-9c12-8ea1eddc7cbc" targetNamespace="http://schemas.microsoft.com/office/2006/metadata/properties" ma:root="true" ma:fieldsID="413c5d489406059a123978066ebb4cad" ns2:_="">
    <xsd:import namespace="b3095177-f2ea-4e5f-9c12-8ea1eddc7c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95177-f2ea-4e5f-9c12-8ea1eddc7c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7ECF8-79E6-42C3-9664-F6490974A1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FF98E4-2E81-40CC-84E8-55A807D6AFDC}"/>
</file>

<file path=customXml/itemProps3.xml><?xml version="1.0" encoding="utf-8"?>
<ds:datastoreItem xmlns:ds="http://schemas.openxmlformats.org/officeDocument/2006/customXml" ds:itemID="{0D0437CC-C3B7-43D7-B416-495DAAAEB2D2}"/>
</file>

<file path=customXml/itemProps4.xml><?xml version="1.0" encoding="utf-8"?>
<ds:datastoreItem xmlns:ds="http://schemas.openxmlformats.org/officeDocument/2006/customXml" ds:itemID="{E47E78C8-8BCF-4510-8274-12E7E3BC5A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6500</Words>
  <Characters>37053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2021-10-20T08:15:00Z</dcterms:created>
  <dcterms:modified xsi:type="dcterms:W3CDTF">2021-10-20T08:15:00Z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0x01010036D8F83A89E38442AB5291C1699104AE</vt:lpwstr>
  </property>
</Properties>
</file>